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394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4827" w:rsidRPr="00394827">
        <w:rPr>
          <w:rFonts w:ascii="Times New Roman" w:hAnsi="Times New Roman" w:cs="Times New Roman"/>
          <w:sz w:val="24"/>
          <w:szCs w:val="24"/>
        </w:rPr>
        <w:t>materiałów eksploatacyjnych do sterylizacji plazmowej</w:t>
      </w:r>
      <w:r w:rsidR="00394827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EZ/215/87</w:t>
      </w:r>
      <w:bookmarkStart w:id="0" w:name="_GoBack"/>
      <w:bookmarkEnd w:id="0"/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/2014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3620BB"/>
    <w:rsid w:val="00394827"/>
    <w:rsid w:val="00491697"/>
    <w:rsid w:val="007D3BF0"/>
    <w:rsid w:val="00930F78"/>
    <w:rsid w:val="00B9785A"/>
    <w:rsid w:val="00D7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5</cp:revision>
  <cp:lastPrinted>2014-06-20T07:11:00Z</cp:lastPrinted>
  <dcterms:created xsi:type="dcterms:W3CDTF">2014-03-18T09:08:00Z</dcterms:created>
  <dcterms:modified xsi:type="dcterms:W3CDTF">2014-06-20T07:12:00Z</dcterms:modified>
</cp:coreProperties>
</file>