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6" w:rsidRDefault="00ED7DC7" w:rsidP="00CC47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Pakiet </w:t>
      </w:r>
      <w:r w:rsidR="00D706E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Vapoterm</w:t>
      </w:r>
      <w:proofErr w:type="spellEnd"/>
      <w:r>
        <w:rPr>
          <w:b/>
          <w:sz w:val="32"/>
          <w:szCs w:val="32"/>
        </w:rPr>
        <w:t xml:space="preserve"> sztuk 2                                          załącznik 2</w:t>
      </w:r>
    </w:p>
    <w:p w:rsidR="00CC4776" w:rsidRDefault="00CC4776" w:rsidP="00CC4776">
      <w:pPr>
        <w:rPr>
          <w:rFonts w:ascii="Arial Narrow" w:hAnsi="Arial Narrow"/>
          <w:b/>
          <w:sz w:val="24"/>
          <w:szCs w:val="24"/>
        </w:rPr>
      </w:pPr>
    </w:p>
    <w:p w:rsidR="00CC4776" w:rsidRDefault="00CC4776" w:rsidP="00CC4776">
      <w:pPr>
        <w:jc w:val="center"/>
        <w:rPr>
          <w:b/>
          <w:sz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5"/>
        <w:gridCol w:w="13"/>
        <w:gridCol w:w="5410"/>
        <w:gridCol w:w="118"/>
        <w:gridCol w:w="1701"/>
        <w:gridCol w:w="607"/>
        <w:gridCol w:w="1661"/>
      </w:tblGrid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Wartość wymagana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4776" w:rsidRDefault="00CC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Wartość oferowana</w:t>
            </w: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fabrycznie nowy, 2017 rok produkcji</w:t>
            </w:r>
          </w:p>
          <w:p w:rsidR="00CC4776" w:rsidRDefault="00CC4776">
            <w:pPr>
              <w:pStyle w:val="Nagwek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Producent</w:t>
            </w:r>
          </w:p>
          <w:p w:rsidR="00CC4776" w:rsidRDefault="00CC4776">
            <w:pPr>
              <w:pStyle w:val="Nagwek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Model/typ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do nieinwazyjnego wspomagania oddychania metodą wysokich przepływów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 być stosowany u wcześniaków o wadze &lt;700g, dzieci i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pełni zintegrowany system (w jednym aparacie), nie wymagający stosowania dodatkowych urządzeń zewnętrznych - gwarantuje pełną i płynną regulację: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przepływu,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stężenia tlenu,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temperatury.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Redukcja oporu wdechowego (pracy oddechowej) poprzez zastosowanie odpowiedniego przepływu.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efektywne przepłukiwanie anatomicznej przestrzeni martwej - dwutlenku węgla (CO2).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Stosowanie kaniul nosowych nie wymagających specjalnego podłączenia do pacjenta, zapewniających pracę w systemie otwartym tj. dużej nieszczelności (wypełnienie ok. 50% średnicy wewnętrznej każdego z nozdrzy), zapobiegającym uszkodzeniom skóry oraz pełną swobodę podczas jedzenia, mówienia i snu.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Kaniule nosowe o konstrukcji zwiększającej prędkość wdmuchiwanego gazu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pacjenta z płaszczem wodnym zapewniającym stały poziom temperatury i wilgotności podawanej mieszanki gazów oraz eliminację skraplania się pary wodnej w układzie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Gotowość aparatu od włączenia do prowadzenia terapii w czasie &lt;5 min. łącznie z osiągnięciem progu ustawionej temperatury.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Wbudowany system nawilżania gazów oddechowych zabezpieczający przed transportem bakterii i grzybów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Stały poziom nawilżenia gazów oddechowych na  całym zakresie przepływu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Wyświetlacz LED prezentujący duże i czytelne informacje w postaci jasnych i zrozumiałych liczb i symboli, gwarantujący dobrą widoczność z dużej odległości.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współpracy z  nebulizatorem np.: </w:t>
            </w:r>
            <w:proofErr w:type="spellStart"/>
            <w:r>
              <w:rPr>
                <w:sz w:val="24"/>
                <w:szCs w:val="24"/>
              </w:rPr>
              <w:t>Aeroneb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elektryczne 230V, 50Hz +/- 10%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Wbudowane awaryjne zasilanie podtrzymujące pracę </w:t>
            </w:r>
            <w:r>
              <w:rPr>
                <w:sz w:val="24"/>
                <w:szCs w:val="24"/>
              </w:rPr>
              <w:lastRenderedPageBreak/>
              <w:t>aparatu na min. 15 minut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podać</w:t>
            </w:r>
          </w:p>
          <w:p w:rsidR="00CC4776" w:rsidRDefault="00CC47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Wbudowany elektroniczny mieszalnik gazów tlen/powietrze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Przystosowany do zasilania gazami o ciśnieniu:</w:t>
            </w:r>
          </w:p>
          <w:p w:rsidR="00CC4776" w:rsidRDefault="00CC47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Tlen  medyczny od 5,5 do 6 bar</w:t>
            </w:r>
          </w:p>
          <w:p w:rsidR="00CC4776" w:rsidRDefault="00CC47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Sprężone powietrze medyczne od 5 – 5,5 bar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t>ze szpitalnej centralnej instalacji gazów medycznych z punktami poboru typu 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aparatu max. 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regulowane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Przepływ mieszaniny powietrza i tlenu regulowany płynnie: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76" w:rsidRDefault="00CC477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wysoki przepływ : 5-40 l/min ze skokiem co 1 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76" w:rsidRDefault="00CC477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niski przepływ: 1-8 l/min ze skokiem co 0,5 l/min 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(automatyczne ograniczenie zakresu przepływów, uniemożliwiające nastawę powyżej opisanego progu przepływu)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Stężenie tlenu 21 do 100% regulowane płynnie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Temperatura 33-43ºC co 1 ºC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wyposażony w alarmy akustyczne i optyczne: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Przekroczenia temperatury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Wysokiego ciśnienia (zatkania przewodu)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Uszkodzenia układu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Czujnika tlenu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Braku wody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Niskiego poziomu naładowania baterii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 układ pacjenta w formie kasety nawilżającej z automatycznym pobieraniem wody, zintegrowany z przewodem doprowadzającym gazy oddechowe do pacjenta, wyposażonym w płaszcz wodny (rura w rurze) zapewniający eliminację skraplania się pary wodnej w układzie pacjenta.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Oddzielny układ dla wysokich przepływów oraz niskich przepływów po 5 szt. na aparat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użycia oferowanego układu jednorazowego użytku min. 30 dni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jednego pacjenta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Kaniule nosowe w 4 rozmiarach – po 2 szt. z każdego rozmiaru na aparat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Kaniula z jedną końcówką donosową umożliwiającą skuteczną terapię pacjentów o wadze &lt;1100 g lub w przypadku zbyt wąskiej wewnętrznej średnicy nozdrzy pacjenta – 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kaniul nie powodująca zmiany kształtu oraz średnicy końcówek donosowych.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jezdny do zamocowania aparatu z wieszakiem na wodę sterylną,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Przewody do zasilania powietrzem oraz tlenem o dł. min. 3m,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Pułapki na wodę ze złączem podłączenia tlenu oraz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 pomiarowy tlenu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CC4776" w:rsidTr="00FC3193">
        <w:trPr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Podać zalecaną przez producenta częstość wykonywania przeglądów okresowych </w:t>
            </w:r>
          </w:p>
          <w:p w:rsidR="00CC4776" w:rsidRDefault="00CC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zakres czynności wykonywanych podczas przeglądów okresowych oraz elementy zużywalne wymieniane podczas wykonywania w/w przeglądu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6" w:rsidRDefault="00CC4776">
            <w:pPr>
              <w:jc w:val="center"/>
              <w:rPr>
                <w:sz w:val="24"/>
                <w:szCs w:val="24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spacing w:line="276" w:lineRule="auto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Warunki gwarancji</w:t>
            </w:r>
          </w:p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gwarancji -minimum 24 miesiące liczony od momentu uruchomienia systemu. </w:t>
            </w:r>
            <w:r>
              <w:rPr>
                <w:rFonts w:ascii="Calibri" w:eastAsia="Calibri" w:hAnsi="Calibri"/>
                <w:sz w:val="22"/>
                <w:szCs w:val="22"/>
              </w:rPr>
              <w:t>Gwarancja min. 12 miesięcy na akcesoria (z wyłączeniem przypadków naturalnego zużycia).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spacing w:line="254" w:lineRule="auto"/>
              <w:ind w:left="360"/>
              <w:rPr>
                <w:rFonts w:ascii="Calibri" w:hAnsi="Calibri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TAK min 24 miesiące- podać</w:t>
            </w:r>
          </w:p>
          <w:p w:rsidR="00FC3193" w:rsidRDefault="00FC3193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24 miesiące- 0 pkt.</w:t>
            </w:r>
          </w:p>
          <w:p w:rsidR="00FC3193" w:rsidRDefault="00FC3193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25-36 miesięcy- 10 pkt.</w:t>
            </w:r>
          </w:p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37 i więcej  miesięcy – 20 pkt</w:t>
            </w:r>
            <w:r>
              <w:rPr>
                <w:rFonts w:ascii="Calibri" w:hAnsi="Calibri"/>
                <w:sz w:val="22"/>
                <w:szCs w:val="22"/>
              </w:rPr>
              <w:t>. podać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naprawy gwarancyjnej przedłużający okres gwarancji liczony od momentu zgłoszenia.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Minimalna liczba napraw powodująca wymianę podzespołu na nowy    3-naprawy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Adres najbliższego serwisu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 podać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 i faksu na który mają być zgłaszane awarie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Minimum jeden bezpłatny przegląd techniczny  w ciągu roku na całość zamówienia w okresie trwania gwarancji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plus jeden w ostatnim miesiącu trwania okresu  gwarancyjnego.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Serwis pogwarancyjny</w:t>
            </w:r>
          </w:p>
        </w:tc>
      </w:tr>
      <w:tr w:rsidR="00FC3193" w:rsidTr="00FC3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reakcji serwisu od momentu zgłoszenia usterki odrębnym zleceniem min. 48godzin</w:t>
            </w:r>
          </w:p>
        </w:tc>
        <w:tc>
          <w:tcPr>
            <w:tcW w:w="2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193" w:rsidRDefault="00FC3193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FC3193" w:rsidRDefault="00FC3193" w:rsidP="00FC3193">
      <w:pPr>
        <w:rPr>
          <w:rFonts w:ascii="Calibri" w:hAnsi="Calibri"/>
          <w:b/>
          <w:sz w:val="22"/>
          <w:szCs w:val="22"/>
          <w:lang w:eastAsia="ar-SA"/>
        </w:rPr>
      </w:pPr>
    </w:p>
    <w:p w:rsidR="00FC3193" w:rsidRDefault="00FC3193" w:rsidP="00FC3193">
      <w:pPr>
        <w:rPr>
          <w:rFonts w:ascii="Calibri" w:hAnsi="Calibri"/>
          <w:b/>
          <w:sz w:val="22"/>
          <w:szCs w:val="22"/>
        </w:rPr>
      </w:pPr>
    </w:p>
    <w:p w:rsidR="00FC3193" w:rsidRDefault="00FC3193" w:rsidP="00FC3193">
      <w:pPr>
        <w:spacing w:after="200" w:line="276" w:lineRule="auto"/>
        <w:ind w:left="1410" w:hanging="141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FC3193" w:rsidRDefault="00FC3193" w:rsidP="00FC3193">
      <w:pPr>
        <w:spacing w:after="200" w:line="276" w:lineRule="auto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t xml:space="preserve">Brak odpowiedniego wpisu przez wykonawcę w kolumnie </w:t>
      </w:r>
      <w:r>
        <w:rPr>
          <w:rFonts w:ascii="Calibri" w:hAnsi="Calibri"/>
          <w:b/>
          <w:bCs/>
          <w:i/>
          <w:sz w:val="22"/>
          <w:szCs w:val="22"/>
        </w:rPr>
        <w:t>parametr oferowany</w:t>
      </w:r>
      <w:r>
        <w:rPr>
          <w:rFonts w:ascii="Calibri" w:hAnsi="Calibri"/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FC3193" w:rsidRDefault="00FC3193" w:rsidP="00FC3193">
      <w:pPr>
        <w:spacing w:after="200" w:line="276" w:lineRule="auto"/>
        <w:ind w:right="125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gwarantuje bezpieczeństwo pacjentów </w:t>
      </w:r>
      <w:r>
        <w:rPr>
          <w:rFonts w:ascii="Calibri" w:eastAsia="Calibri" w:hAnsi="Calibri"/>
          <w:sz w:val="22"/>
          <w:szCs w:val="22"/>
          <w:lang w:eastAsia="en-US"/>
        </w:rPr>
        <w:br/>
        <w:t>i personelu medycznego i zapewnia wymagany poziom usług medycznych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FC3193" w:rsidRDefault="00FC3193" w:rsidP="00FC3193">
      <w:pPr>
        <w:pStyle w:val="Standard"/>
        <w:autoSpaceDE w:val="0"/>
        <w:rPr>
          <w:rFonts w:ascii="Calibri" w:eastAsia="ArialNarrow" w:hAnsi="Calibri" w:cs="Times New Roman"/>
          <w:sz w:val="22"/>
          <w:szCs w:val="22"/>
        </w:rPr>
      </w:pPr>
    </w:p>
    <w:p w:rsidR="00FC3193" w:rsidRDefault="00FC3193" w:rsidP="00FC3193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>
        <w:rPr>
          <w:rFonts w:ascii="Calibri" w:eastAsia="ArialNarrow" w:hAnsi="Calibri" w:cs="Times New Roman"/>
          <w:sz w:val="22"/>
          <w:szCs w:val="22"/>
        </w:rPr>
        <w:t>..........................................................</w:t>
      </w:r>
    </w:p>
    <w:p w:rsidR="00FC3193" w:rsidRDefault="00FC3193" w:rsidP="00FC3193">
      <w:pPr>
        <w:pStyle w:val="Standard"/>
        <w:autoSpaceDE w:val="0"/>
        <w:rPr>
          <w:rFonts w:ascii="Calibri" w:eastAsia="ArialNarrow, Italic" w:hAnsi="Calibri" w:cs="Times New Roman"/>
          <w:i/>
          <w:iCs/>
          <w:sz w:val="22"/>
          <w:szCs w:val="22"/>
        </w:rPr>
      </w:pPr>
      <w:r>
        <w:rPr>
          <w:rFonts w:ascii="Calibri" w:eastAsia="ArialNarrow, Italic" w:hAnsi="Calibri" w:cs="Times New Roman"/>
          <w:i/>
          <w:iCs/>
          <w:sz w:val="22"/>
          <w:szCs w:val="22"/>
        </w:rPr>
        <w:t>podpis i pieczęć uprawnionego przedstawiciela Wykonawcy</w:t>
      </w:r>
    </w:p>
    <w:p w:rsidR="00FC3193" w:rsidRDefault="00FC3193" w:rsidP="00FC3193">
      <w:pPr>
        <w:pStyle w:val="Standard"/>
        <w:autoSpaceDE w:val="0"/>
        <w:rPr>
          <w:rFonts w:ascii="Calibri" w:eastAsia="Helvetica" w:hAnsi="Calibri" w:cs="Times New Roman"/>
          <w:sz w:val="22"/>
          <w:szCs w:val="22"/>
        </w:rPr>
      </w:pPr>
      <w:r>
        <w:rPr>
          <w:rFonts w:ascii="Calibri" w:eastAsia="Helvetica" w:hAnsi="Calibri" w:cs="Times New Roman"/>
          <w:sz w:val="22"/>
          <w:szCs w:val="22"/>
        </w:rPr>
        <w:t xml:space="preserve"> </w:t>
      </w:r>
    </w:p>
    <w:p w:rsidR="00FC3193" w:rsidRDefault="00FC3193" w:rsidP="00FC3193">
      <w:pPr>
        <w:rPr>
          <w:rFonts w:ascii="Calibri" w:hAnsi="Calibri"/>
          <w:sz w:val="22"/>
          <w:szCs w:val="22"/>
        </w:rPr>
      </w:pPr>
    </w:p>
    <w:p w:rsidR="00B90B91" w:rsidRDefault="00B90B91"/>
    <w:sectPr w:rsidR="00B90B91" w:rsidSect="002E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913"/>
    <w:rsid w:val="002E4E17"/>
    <w:rsid w:val="007F7932"/>
    <w:rsid w:val="00B61C62"/>
    <w:rsid w:val="00B90B91"/>
    <w:rsid w:val="00CC4776"/>
    <w:rsid w:val="00D46913"/>
    <w:rsid w:val="00D706EF"/>
    <w:rsid w:val="00ED7DC7"/>
    <w:rsid w:val="00FC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776"/>
    <w:pPr>
      <w:keepNext/>
      <w:snapToGrid w:val="0"/>
      <w:jc w:val="center"/>
      <w:outlineLvl w:val="0"/>
    </w:pPr>
    <w:rPr>
      <w:rFonts w:ascii="Times" w:hAnsi="Time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776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Standard">
    <w:name w:val="Standard"/>
    <w:rsid w:val="00FC31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</cp:lastModifiedBy>
  <cp:revision>9</cp:revision>
  <dcterms:created xsi:type="dcterms:W3CDTF">2017-10-18T12:25:00Z</dcterms:created>
  <dcterms:modified xsi:type="dcterms:W3CDTF">2017-11-28T06:52:00Z</dcterms:modified>
</cp:coreProperties>
</file>