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FB" w:rsidRPr="00BE40FB" w:rsidRDefault="00BE40FB" w:rsidP="00BE40FB">
      <w:pPr>
        <w:spacing w:after="0" w:line="276" w:lineRule="auto"/>
        <w:jc w:val="right"/>
        <w:rPr>
          <w:rFonts w:ascii="Times New Roman" w:eastAsia="Calibri" w:hAnsi="Times New Roman" w:cs="Times New Roman"/>
          <w:b/>
        </w:rPr>
      </w:pPr>
    </w:p>
    <w:p w:rsidR="00BE40FB" w:rsidRPr="00BE40FB" w:rsidRDefault="0027742D" w:rsidP="00BE40FB">
      <w:pPr>
        <w:spacing w:after="0" w:line="276" w:lineRule="auto"/>
        <w:jc w:val="right"/>
        <w:rPr>
          <w:rFonts w:ascii="Times New Roman" w:eastAsia="Calibri" w:hAnsi="Times New Roman" w:cs="Times New Roman"/>
          <w:b/>
        </w:rPr>
      </w:pPr>
      <w:r>
        <w:rPr>
          <w:rFonts w:ascii="Times New Roman" w:eastAsia="Calibri" w:hAnsi="Times New Roman" w:cs="Times New Roman"/>
          <w:b/>
        </w:rPr>
        <w:t>Załącznik nr 4</w:t>
      </w: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276" w:lineRule="auto"/>
        <w:jc w:val="center"/>
        <w:rPr>
          <w:rFonts w:ascii="Times New Roman" w:eastAsia="Calibri" w:hAnsi="Times New Roman" w:cs="Times New Roman"/>
          <w:b/>
        </w:rPr>
      </w:pPr>
      <w:r w:rsidRPr="00BE40FB">
        <w:rPr>
          <w:rFonts w:ascii="Times New Roman" w:eastAsia="Calibri" w:hAnsi="Times New Roman" w:cs="Times New Roman"/>
          <w:b/>
        </w:rPr>
        <w:t>WZÓR UMOWY EZ/215/67/2018</w:t>
      </w: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zawarta w dniu </w:t>
      </w:r>
      <w:r w:rsidRPr="00BE40FB">
        <w:rPr>
          <w:rFonts w:ascii="Times New Roman" w:hAnsi="Times New Roman" w:cs="Times New Roman"/>
          <w:b/>
        </w:rPr>
        <w:t xml:space="preserve">……………….. </w:t>
      </w:r>
      <w:r w:rsidRPr="00BE40FB">
        <w:rPr>
          <w:rFonts w:ascii="Times New Roman" w:hAnsi="Times New Roman" w:cs="Times New Roman"/>
        </w:rPr>
        <w:t>roku</w:t>
      </w:r>
      <w:r w:rsidRPr="00BE40FB">
        <w:rPr>
          <w:rFonts w:ascii="Times New Roman" w:hAnsi="Times New Roman" w:cs="Times New Roman"/>
          <w:b/>
        </w:rPr>
        <w:t xml:space="preserve"> </w:t>
      </w:r>
      <w:r w:rsidRPr="00BE40FB">
        <w:rPr>
          <w:rFonts w:ascii="Times New Roman" w:hAnsi="Times New Roman" w:cs="Times New Roman"/>
        </w:rPr>
        <w:t>w Krośnie pomiędzy</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Pr="00BE40FB">
        <w:rPr>
          <w:rFonts w:ascii="Times New Roman" w:hAnsi="Times New Roman" w:cs="Times New Roman"/>
          <w:b/>
        </w:rPr>
        <w:t xml:space="preserve">Zamawiającym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reprezentowaną przez: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zwaną w dalszej treści umowy </w:t>
      </w:r>
      <w:r w:rsidRPr="00BE40FB">
        <w:rPr>
          <w:rFonts w:ascii="Times New Roman" w:hAnsi="Times New Roman" w:cs="Times New Roman"/>
          <w:b/>
        </w:rPr>
        <w:t>Wykonawcą,</w:t>
      </w:r>
    </w:p>
    <w:p w:rsidR="00BE40FB" w:rsidRPr="00BE40FB" w:rsidRDefault="00BE40FB" w:rsidP="00BE40FB">
      <w:pPr>
        <w:spacing w:after="0" w:line="360" w:lineRule="auto"/>
        <w:ind w:right="49"/>
        <w:jc w:val="both"/>
        <w:rPr>
          <w:rFonts w:ascii="Times New Roman" w:hAnsi="Times New Roman" w:cs="Times New Roman"/>
          <w:b/>
        </w:rPr>
      </w:pPr>
    </w:p>
    <w:p w:rsidR="00BE40FB" w:rsidRPr="00BE40FB" w:rsidRDefault="00BE40FB" w:rsidP="00BE40FB">
      <w:pPr>
        <w:pStyle w:val="NormalnyWeb"/>
        <w:tabs>
          <w:tab w:val="left" w:pos="2880"/>
        </w:tabs>
        <w:spacing w:before="0" w:after="0" w:line="360" w:lineRule="auto"/>
        <w:rPr>
          <w:rFonts w:cs="Times New Roman"/>
          <w:sz w:val="22"/>
          <w:szCs w:val="22"/>
        </w:rPr>
      </w:pPr>
      <w:r w:rsidRPr="00BE40FB">
        <w:rPr>
          <w:rFonts w:cs="Times New Roman"/>
          <w:i/>
          <w:sz w:val="22"/>
          <w:szCs w:val="22"/>
        </w:rPr>
        <w:t>Umowę niniejszą zawiera się w wyniku postępowania o udzielenie zamówienia publicznego przeprowadzonego w trybie przetargu nieograniczonego na podstawie przepisów ustawy z dnia 29 stycznia 2004 r. Prawo zamówień publicznych</w:t>
      </w:r>
      <w:r w:rsidRPr="00BE40FB">
        <w:rPr>
          <w:rFonts w:cs="Times New Roman"/>
          <w:i/>
          <w:iCs/>
          <w:sz w:val="22"/>
          <w:szCs w:val="22"/>
        </w:rPr>
        <w:t xml:space="preserve"> </w:t>
      </w:r>
      <w:r w:rsidRPr="00BE40FB">
        <w:rPr>
          <w:rFonts w:cs="Times New Roman"/>
          <w:i/>
          <w:iCs/>
          <w:color w:val="111111"/>
          <w:sz w:val="22"/>
          <w:szCs w:val="22"/>
        </w:rPr>
        <w:t xml:space="preserve">(tekst jedn. Dz.U.2017.1579 z </w:t>
      </w:r>
      <w:proofErr w:type="spellStart"/>
      <w:r w:rsidRPr="00BE40FB">
        <w:rPr>
          <w:rFonts w:cs="Times New Roman"/>
          <w:i/>
          <w:iCs/>
          <w:color w:val="111111"/>
          <w:sz w:val="22"/>
          <w:szCs w:val="22"/>
        </w:rPr>
        <w:t>późn</w:t>
      </w:r>
      <w:proofErr w:type="spellEnd"/>
      <w:r w:rsidRPr="00BE40FB">
        <w:rPr>
          <w:rFonts w:cs="Times New Roman"/>
          <w:i/>
          <w:iCs/>
          <w:color w:val="111111"/>
          <w:sz w:val="22"/>
          <w:szCs w:val="22"/>
        </w:rPr>
        <w:t>. zm.)</w:t>
      </w:r>
      <w:r w:rsidRPr="00BE40FB">
        <w:rPr>
          <w:rFonts w:cs="Times New Roman"/>
          <w:i/>
          <w:iCs/>
          <w:sz w:val="22"/>
          <w:szCs w:val="22"/>
        </w:rPr>
        <w:t xml:space="preserve"> – znak</w:t>
      </w:r>
      <w:r w:rsidRPr="00BE40FB">
        <w:rPr>
          <w:rFonts w:cs="Times New Roman"/>
          <w:i/>
          <w:sz w:val="22"/>
          <w:szCs w:val="22"/>
        </w:rPr>
        <w:t xml:space="preserve"> sprawy </w:t>
      </w:r>
      <w:r w:rsidRPr="00BE40FB">
        <w:rPr>
          <w:rFonts w:cs="Times New Roman"/>
          <w:b/>
          <w:i/>
          <w:sz w:val="22"/>
          <w:szCs w:val="22"/>
        </w:rPr>
        <w:t>EZ/215/67/2018.</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rPr>
      </w:pPr>
      <w:r w:rsidRPr="00BE40FB">
        <w:rPr>
          <w:rFonts w:ascii="Times New Roman" w:eastAsia="Calibri" w:hAnsi="Times New Roman" w:cs="Times New Roman"/>
        </w:rPr>
        <w:t>§ 1</w:t>
      </w:r>
    </w:p>
    <w:p w:rsidR="00BE40FB" w:rsidRPr="00BE40FB" w:rsidRDefault="00BE40FB" w:rsidP="00BE40FB">
      <w:pPr>
        <w:suppressAutoHyphens/>
        <w:spacing w:after="0" w:line="240" w:lineRule="auto"/>
        <w:ind w:left="360" w:right="-284"/>
        <w:contextualSpacing/>
        <w:jc w:val="both"/>
        <w:rPr>
          <w:rFonts w:ascii="Times New Roman" w:eastAsia="Calibri" w:hAnsi="Times New Roman" w:cs="Times New Roman"/>
          <w:lang w:eastAsia="ar-SA"/>
        </w:rPr>
      </w:pPr>
    </w:p>
    <w:p w:rsidR="00BE40FB" w:rsidRPr="00BE40FB" w:rsidRDefault="00BE40FB" w:rsidP="00BE40FB">
      <w:pPr>
        <w:numPr>
          <w:ilvl w:val="0"/>
          <w:numId w:val="15"/>
        </w:numPr>
        <w:suppressAutoHyphens/>
        <w:spacing w:after="200" w:line="276" w:lineRule="auto"/>
        <w:ind w:right="-284"/>
        <w:contextualSpacing/>
        <w:jc w:val="both"/>
        <w:rPr>
          <w:rFonts w:ascii="Times New Roman" w:hAnsi="Times New Roman" w:cs="Times New Roman"/>
        </w:rPr>
      </w:pPr>
      <w:r w:rsidRPr="00BE40FB">
        <w:rPr>
          <w:rFonts w:ascii="Times New Roman" w:hAnsi="Times New Roman" w:cs="Times New Roman"/>
        </w:rPr>
        <w:t>Przedmiotem zamówienia jest usprawnienie procesów w zakresie gospodarki materiałowej,  na co mają mieć wpływ następujące czynności:</w:t>
      </w:r>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 xml:space="preserve">Dostawa serwera wraz z </w:t>
      </w:r>
      <w:r w:rsidRPr="00BE40FB">
        <w:rPr>
          <w:rFonts w:ascii="Times New Roman" w:hAnsi="Times New Roman" w:cs="Times New Roman"/>
          <w:color w:val="000000"/>
        </w:rPr>
        <w:t xml:space="preserve">systemem operacyjnym serwera </w:t>
      </w:r>
      <w:r w:rsidRPr="00BE40FB">
        <w:rPr>
          <w:rFonts w:ascii="Times New Roman" w:hAnsi="Times New Roman" w:cs="Times New Roman"/>
        </w:rPr>
        <w:t xml:space="preserve">bez </w:t>
      </w:r>
      <w:proofErr w:type="spellStart"/>
      <w:r w:rsidRPr="00BE40FB">
        <w:rPr>
          <w:rFonts w:ascii="Times New Roman" w:hAnsi="Times New Roman" w:cs="Times New Roman"/>
        </w:rPr>
        <w:t>supportu</w:t>
      </w:r>
      <w:proofErr w:type="spellEnd"/>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Analiza szczegółowych wymagań oraz współpraca w budowie koncepcji rozwiązania wraz</w:t>
      </w:r>
      <w:r w:rsidRPr="00BE40FB">
        <w:rPr>
          <w:rFonts w:ascii="Times New Roman" w:hAnsi="Times New Roman" w:cs="Times New Roman"/>
        </w:rPr>
        <w:br/>
        <w:t>z przygotowaniem niezbędnej dokumentacji projektowanego rozwiązania określonego dalej jako dokument pod nazwą „Projekt Wdrożenia”, w tym:</w:t>
      </w:r>
    </w:p>
    <w:p w:rsidR="00BE40FB" w:rsidRPr="00BE40FB" w:rsidRDefault="00BE40FB" w:rsidP="00BE40FB">
      <w:pPr>
        <w:numPr>
          <w:ilvl w:val="0"/>
          <w:numId w:val="1"/>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Analiza procesów logistycznych dotyczących materiałów pod kątem optymalizacji oraz minimalizacji nadmiarowych czynności, skrócenie czasu procesów, przeniesienie wybranych procesów do aplikacji ewidencyjnej.</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Uruchomienie magazynów na oddziałach dla sprzętu jednorazowego, materiałów diagnostycznych, jednorazowych materiałów medycznych i pozostałych materiałów niemedycznych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Zmiana procesu zamówień wewnętrznych na magazyny</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lastRenderedPageBreak/>
        <w:t>Ustalenie i zaimplementowanie limitów kwotowych po stronie OPK w procesie zamówień materiałowych</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Ustalenie modelu zamawiania i realizacji zamówień wraz z określeniem wymaganych rodzajów dokumentów dla magazynów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Optymalizacja struktury magazynów i stworzenie grupy magazynów głównych z utworzonymi grupami towarów i materiałów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Wprowadzenie elektronicznych zamówień – ujednolicenie i normalizacja nazewnictwa towarów (synonimy/zamienniki)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personelu, który może zamawiać oraz akceptować zamówienia – formalizacja struktury logistyki i odpowiedzialności</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zasad ewidencji zużycia i zapotrzebowania na poziomie magazynów poszczególnych komórek organizacyjnych</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Asysty stanowiskowe dla 3 użytkowników na dostarczonym narzędziu monitorującym</w:t>
      </w:r>
    </w:p>
    <w:p w:rsidR="00BE40FB" w:rsidRPr="00BE40FB" w:rsidRDefault="00BE40FB" w:rsidP="00BE40FB">
      <w:pPr>
        <w:numPr>
          <w:ilvl w:val="0"/>
          <w:numId w:val="16"/>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Wykonanie następujących prac:</w:t>
      </w:r>
    </w:p>
    <w:p w:rsidR="00BE40FB" w:rsidRPr="00BE40FB" w:rsidRDefault="00BE40FB" w:rsidP="00BE40FB">
      <w:pPr>
        <w:numPr>
          <w:ilvl w:val="0"/>
          <w:numId w:val="17"/>
        </w:numPr>
        <w:suppressAutoHyphens/>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Apteka</w:t>
      </w:r>
    </w:p>
    <w:p w:rsidR="00BE40FB" w:rsidRPr="00BE40FB" w:rsidRDefault="00BE40FB" w:rsidP="00BE40FB">
      <w:pPr>
        <w:numPr>
          <w:ilvl w:val="0"/>
          <w:numId w:val="3"/>
        </w:numPr>
        <w:spacing w:after="200" w:line="276" w:lineRule="auto"/>
        <w:contextualSpacing/>
        <w:jc w:val="both"/>
        <w:rPr>
          <w:rFonts w:ascii="Times New Roman" w:hAnsi="Times New Roman" w:cs="Times New Roman"/>
          <w:lang w:eastAsia="ar-SA"/>
        </w:rPr>
      </w:pPr>
      <w:r w:rsidRPr="00BE40FB">
        <w:rPr>
          <w:rFonts w:ascii="Times New Roman" w:hAnsi="Times New Roman" w:cs="Times New Roman"/>
          <w:lang w:eastAsia="ar-SA"/>
        </w:rPr>
        <w:t>Produkcyjne uruchomienie Magazynów Gospodarczych w module Apteka</w:t>
      </w:r>
    </w:p>
    <w:p w:rsidR="00BE40FB" w:rsidRPr="00BE40FB" w:rsidRDefault="00BE40FB" w:rsidP="00BE40FB">
      <w:pPr>
        <w:numPr>
          <w:ilvl w:val="0"/>
          <w:numId w:val="3"/>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 xml:space="preserve">rekonfiguracja i reorganizacja struktury magazynów, struktury słowników (OPK, kontrahent, rodzaj kosztów, grup); </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rodzajów dokumentów wykorzystywanych w utworzonych magazynach oraz niezbędnych atrybutów tych dokumentów</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i dostosowanie narzędzi ewidencyjnych systemu AMMS (budowa struktury eksportów, synchronizacja słowników FK-AMMS, parametryzacja aplikacji) – dostosowanie do ustalonych wymagań i procesów w celu realizacji założeń „Projektu wdrożenia”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i wdrożenie procedury tworzenia i zarządzania indeksami materiałowymi, mnożnikami, jednostkami miar</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określającej sposób rozchodu asortymentu w koszty (w tym wyposażenie), na stan magazynu</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obsługi zamówień z uwzględnieniem wstępnej akceptacji  przez osobę odpowiedzialną</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Umożliwienie oceny zasadności zamówienia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wskazanego personelu w zakresie obsługi magazynów materiałowych w module Apteka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personelu z obsługi procesów w aplikacji ewidencyjnej, asysty stanowiskowe</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Wsparcie techniczne dla personelu w zakresie przeprowadzenia przez bilans otwarcia dla utworzonych magazynów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Apteczka Oddziałowa</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uruchomienie magazynków na oddziałach i pozostałych OPK dla materiałów i sprzętu jednorazowego</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w</w:t>
      </w:r>
      <w:r w:rsidRPr="00BE40FB">
        <w:rPr>
          <w:rFonts w:ascii="Times New Roman" w:hAnsi="Times New Roman" w:cs="Times New Roman"/>
        </w:rPr>
        <w:t xml:space="preserve">drożenie procedury ewidencji rozchodów w kontekście oddziału i pacjenta </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drożenie procedury limitów na przychody magazynów lokalnych w oparciu o narzędzie monitorowania oraz system AMMS</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wdrożenie procedury ustalenia i aktualizacji stanów min/max</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szkolenia użytkowników z obsługi procesów w aplikacji ewidencyjnej , asysty stanowiskowe</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zamówień elektronicznych wewnętrznych dla materiałów i sprzętu jednorazowego</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ścieżek postępowania  uwzględniających typ zamówienia </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procedury odnawiania i aktualizacji zapasów w oparciu o wybrany model </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 xml:space="preserve">Uruchomienie magazynu depozytów </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dokumentów depozytowych</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rozchodów na pacjenta</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depozytów</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umów przetargowych dla depozytów.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umowami przetargowymi w zakresie</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lastRenderedPageBreak/>
        <w:t>skrócenia czasu przygotowania postępowań przetargowych w oparciu o ilości zużyte materiałów i sprzętu z wykorzystaniem narzędzia monitorującego</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monitorowanie realizacji umów przetargowych (%, zł ) z wykorzystaniem narzędzia</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zamówieniami zewnętrznymi</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zapotrzebowania z oddziałów</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stanów min/max.</w:t>
      </w:r>
    </w:p>
    <w:p w:rsidR="00BE40FB" w:rsidRPr="00BE40FB" w:rsidRDefault="00BE40FB" w:rsidP="00BE40FB">
      <w:pPr>
        <w:numPr>
          <w:ilvl w:val="0"/>
          <w:numId w:val="17"/>
        </w:numPr>
        <w:suppressAutoHyphens/>
        <w:autoSpaceDE w:val="0"/>
        <w:autoSpaceDN w:val="0"/>
        <w:spacing w:after="0" w:line="240" w:lineRule="auto"/>
        <w:jc w:val="both"/>
        <w:rPr>
          <w:rFonts w:ascii="Times New Roman" w:eastAsia="Calibri" w:hAnsi="Times New Roman" w:cs="Times New Roman"/>
          <w:b/>
        </w:rPr>
      </w:pPr>
      <w:r w:rsidRPr="00BE40FB">
        <w:rPr>
          <w:rFonts w:ascii="Times New Roman" w:eastAsia="Calibri" w:hAnsi="Times New Roman" w:cs="Times New Roman"/>
          <w:b/>
        </w:rPr>
        <w:t xml:space="preserve"> Dostawa narzędzia monitorującego obszar gospodarki materiałowej</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serwerowej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dostępowej dla 3 użytkowników dla oprogramowania do analiz i raportowania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instalacja oprogramowania na serwerze dostarczonym przez Wykonawcę</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color w:val="595959"/>
        </w:rPr>
      </w:pPr>
      <w:r w:rsidRPr="00BE40FB">
        <w:rPr>
          <w:rFonts w:ascii="Times New Roman" w:eastAsia="Calibri" w:hAnsi="Times New Roman" w:cs="Times New Roman"/>
        </w:rPr>
        <w:t xml:space="preserve">dostawa zestawu raportów opisanych w zakresie możliwości narzędzia do monitorowania </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szkolenie oddelegowanych pracowników w zakresie obsługi i użytkowania narzędzia</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 xml:space="preserve">dane do raportów mają pochodzić bezpośrednio z systemu </w:t>
      </w:r>
      <w:proofErr w:type="spellStart"/>
      <w:r w:rsidRPr="00BE40FB">
        <w:rPr>
          <w:rFonts w:ascii="Times New Roman" w:eastAsia="Calibri" w:hAnsi="Times New Roman" w:cs="Times New Roman"/>
          <w:bCs/>
        </w:rPr>
        <w:t>Asseco</w:t>
      </w:r>
      <w:proofErr w:type="spellEnd"/>
      <w:r w:rsidRPr="00BE40FB">
        <w:rPr>
          <w:rFonts w:ascii="Times New Roman" w:eastAsia="Calibri" w:hAnsi="Times New Roman" w:cs="Times New Roman"/>
          <w:bCs/>
        </w:rPr>
        <w:t xml:space="preserve"> Poland S.A.  (moduły Ruch Chorych, Zlecenia, Apteka, Apteczka Oddziałowa, Finanse-Księgowość, Gospodarka Magazynowa) z poziomu bazy danych i aktualizować się automatycznie</w:t>
      </w:r>
    </w:p>
    <w:p w:rsidR="00BE40FB" w:rsidRPr="00BE40FB" w:rsidRDefault="00BE40FB" w:rsidP="00BE40FB">
      <w:pPr>
        <w:numPr>
          <w:ilvl w:val="0"/>
          <w:numId w:val="17"/>
        </w:numPr>
        <w:spacing w:after="0" w:line="276" w:lineRule="auto"/>
        <w:contextualSpacing/>
        <w:jc w:val="both"/>
        <w:rPr>
          <w:rFonts w:ascii="Times New Roman" w:hAnsi="Times New Roman" w:cs="Times New Roman"/>
          <w:b/>
          <w:color w:val="0D0D0D"/>
        </w:rPr>
      </w:pPr>
      <w:r w:rsidRPr="00BE40FB">
        <w:rPr>
          <w:rFonts w:ascii="Times New Roman" w:hAnsi="Times New Roman" w:cs="Times New Roman"/>
          <w:b/>
          <w:color w:val="0D0D0D"/>
        </w:rPr>
        <w:t xml:space="preserve">Dostarczenie gotowych szablonów raportów z możliwością późniejszej edycji z poziomu użytkownika  prezentujący co najmniej: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informacji o aktualnej sumarycznej ilości/wartości towarów znajdujących się w całym szpitalu dla wszystkich magazynów</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ilości/wartości towarów znajdujących się na poszczególnych magazynach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o wiekowaniu towarów w odniesieniu do całego szpitala, magazynów, grup asortymentu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ile wybranego asortymentu znajduje się w całym szpitalu z możliwością wskazania magazynów na którym się znajduje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informację o rotacji asortymentu na poszczególnych magazynach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o rotacji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stanie wartości magazynu z dokładnością do dnia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rozchody pomiędzy magazynami ile/na jaką wartość/ czego wydano z poszczególnych magazynów na rzecz konkretnych ośrodków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informacje o rozchodach wychodząc od asortymentu poprzez magazyn wydający docierając do konkretnego odbiorcy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czy rozchody realizowane są zgodnie z nap. wiekowaniem lub datami przeterminowania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zużycia asortymentu po dacie ważności wraz ze wskazaniem rodzaju dokumentu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ilości zamówień z dokładnością do OPK/zamawiającego/godziny/towaru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w szpitalu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na poszczególnych magazynach z możliwością uszczegółowienia do towaru/dokumentu/jednostki miary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analogicznych przedziałach czasowych Rok/Miesiąc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doniesieniu do ilości osobodni hospitalizacji lub ilości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podanych pacjentom wg lat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 przeliczeniu na osobodzień pobytu 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wg grup rok do roku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koszty materiałów bez przypisania do pacjenta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koszt materiałów rozchodowanych w oddział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lastRenderedPageBreak/>
        <w:t>Możliwość analizy informacji na temat towarów, które przekroczyły oznaczony stan maksymalny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udziału kosztu materiałów w przychodach z dokładnością do OPK</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Analiza planu budżetowego vs wykonanie kosztów materiałów z dokładnością do magazynu/grupy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Możliwość analizy wartości i ilości zamówień wewnętrznych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wykorzystania limitu ilości i wartości zamówień wewnętrznych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poziomu realizacji zamówień</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ilości towaru wydanego bezpośrednio w koszty oddziału z pominięciem przesunięcia międzymagazynowego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Monitorowane wskaźniki oraz wielkości oceniające postęp zmian w organizacji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Ilości generowanych dokumentów elektronicznych zamówień wewnętrznych  w danym okresie z możliwością uszczegółowienia  w podziale na magazyn, towar, rodzaj kosztów ilość, wartość pozycji dokumentu, osobę wysyłającą zamówienie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Wskaźnik ilości generowanych elektronicznych dokumentów rozchodów wewnętrznych  w danym okresie z możliwością </w:t>
      </w:r>
      <w:proofErr w:type="spellStart"/>
      <w:r w:rsidRPr="00BE40FB">
        <w:rPr>
          <w:rFonts w:ascii="Times New Roman" w:hAnsi="Times New Roman" w:cs="Times New Roman"/>
          <w:color w:val="0D0D0D"/>
        </w:rPr>
        <w:t>drill</w:t>
      </w:r>
      <w:proofErr w:type="spellEnd"/>
      <w:r w:rsidRPr="00BE40FB">
        <w:rPr>
          <w:rFonts w:ascii="Times New Roman" w:hAnsi="Times New Roman" w:cs="Times New Roman"/>
          <w:color w:val="0D0D0D"/>
        </w:rPr>
        <w:t xml:space="preserve"> down w podziale na magazyn,  towar, rodzaj kosztów, pacjent, oddział, ilość pozycji , wartość pozycji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magazynu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asortymentu na magazynie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realizacji  limitu na zamówienia wewnętrzne z dokładnością do magazynu, rodzaju kosztu,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Ilość i wartość zużytych materiałów w podziale na udział zleceń elektronicznych oraz zleceń papierowych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aktualnego stanu magazynowego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stanów magazynowych z dokładnością do dnia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udziału kosztów materiałów w wartościach przychodu wyrażonych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dostępu do danych wielu użytkownikom równocześnie, nie obciążając systemów dziedzinowych</w:t>
      </w:r>
    </w:p>
    <w:p w:rsidR="00BE40FB" w:rsidRPr="00BE40FB" w:rsidRDefault="00BE40FB" w:rsidP="00BE40FB">
      <w:pPr>
        <w:numPr>
          <w:ilvl w:val="0"/>
          <w:numId w:val="17"/>
        </w:numPr>
        <w:spacing w:after="0" w:line="276" w:lineRule="auto"/>
        <w:contextualSpacing/>
        <w:jc w:val="both"/>
        <w:rPr>
          <w:rFonts w:ascii="Times New Roman" w:hAnsi="Times New Roman" w:cs="Times New Roman"/>
          <w:b/>
        </w:rPr>
      </w:pPr>
      <w:r w:rsidRPr="00BE40FB">
        <w:rPr>
          <w:rFonts w:ascii="Times New Roman" w:hAnsi="Times New Roman" w:cs="Times New Roman"/>
          <w:b/>
        </w:rPr>
        <w:t>dodatkowe prace:</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uruchomienie procesu monitorowania w trakcie wdrażania procedur m.in.: a</w:t>
      </w:r>
      <w:r w:rsidRPr="00BE40FB">
        <w:rPr>
          <w:rFonts w:ascii="Times New Roman" w:hAnsi="Times New Roman" w:cs="Times New Roman"/>
        </w:rPr>
        <w:t xml:space="preserve">nalizy z wykorzystaniem narzędzi monitorujących (zamówienia, rozchody, realizacja zamówień) </w:t>
      </w:r>
      <w:r w:rsidRPr="00BE40FB">
        <w:rPr>
          <w:rFonts w:ascii="Times New Roman" w:hAnsi="Times New Roman" w:cs="Times New Roman"/>
        </w:rPr>
        <w:br/>
        <w:t>ocena poprawności wg. założeń</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u</w:t>
      </w:r>
      <w:r w:rsidRPr="00BE40FB">
        <w:rPr>
          <w:rFonts w:ascii="Times New Roman" w:hAnsi="Times New Roman" w:cs="Times New Roman"/>
          <w:bCs/>
        </w:rPr>
        <w:t>ruchomienie procesu monitorowania realizacji procedur już wdrożonych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a</w:t>
      </w:r>
      <w:r w:rsidRPr="00BE40FB">
        <w:rPr>
          <w:rFonts w:ascii="Times New Roman" w:hAnsi="Times New Roman" w:cs="Times New Roman"/>
        </w:rPr>
        <w:t>naliza prawidłowo zakładanych indeksów materiałowych wg. nazwy, struktury indeksu, przypisanych rodzajów kosztów, grup;</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prawidłowo realizowanych rozchodów, zamówień dla magazynów globalnych i lokalnych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stanów magazynowych, bilansów, rotacji magazynowych (magazyn/asortyment)</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obrotów pomiędzy magazynami ile/na jaką wartość/ jaki asortyment wydano z poszczególnych magazynów</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zużycia materiałów i sprzętu w odniesieniu do oddziału/magazynu/czasu/pobytów</w:t>
      </w:r>
    </w:p>
    <w:p w:rsidR="00BE40FB" w:rsidRPr="00BE40FB" w:rsidRDefault="00BE40FB" w:rsidP="00BE40FB">
      <w:pPr>
        <w:numPr>
          <w:ilvl w:val="0"/>
          <w:numId w:val="17"/>
        </w:numPr>
        <w:spacing w:after="0" w:line="276" w:lineRule="auto"/>
        <w:contextualSpacing/>
        <w:jc w:val="both"/>
        <w:rPr>
          <w:rFonts w:ascii="Times New Roman" w:hAnsi="Times New Roman" w:cs="Times New Roman"/>
        </w:rPr>
      </w:pPr>
      <w:r w:rsidRPr="00BE40FB">
        <w:rPr>
          <w:rFonts w:ascii="Times New Roman" w:hAnsi="Times New Roman" w:cs="Times New Roman"/>
          <w:b/>
          <w:bCs/>
        </w:rPr>
        <w:t xml:space="preserve">Uruchomienie procesu monitorowania w kontekście optymalizacji przez </w:t>
      </w:r>
      <w:r w:rsidRPr="00BE40FB">
        <w:rPr>
          <w:rFonts w:ascii="Times New Roman" w:hAnsi="Times New Roman" w:cs="Times New Roman"/>
          <w:b/>
        </w:rPr>
        <w:t>okres 6 miesięcy po zakończeniu wdrożenia polegającej na:</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 xml:space="preserve">cyklicznych spotkaniach z zespołem po stronie szpitala wraz z analizą funkcjonowania jednostki </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analizie przyczyn odchyleń od założonych wskaźników</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lastRenderedPageBreak/>
        <w:t xml:space="preserve">na podstawie zaprezentowanych informacji Wykonawca będzie przedstawiał rekomendacje dla Zamawiającego dla pojawiających się problemów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spacing w:after="0" w:line="240" w:lineRule="auto"/>
        <w:ind w:right="-284"/>
        <w:jc w:val="center"/>
        <w:rPr>
          <w:rFonts w:ascii="Times New Roman" w:eastAsia="Calibri" w:hAnsi="Times New Roman" w:cs="Times New Roman"/>
        </w:rPr>
      </w:pPr>
      <w:r w:rsidRPr="00BE40FB">
        <w:rPr>
          <w:rFonts w:ascii="Times New Roman" w:eastAsia="Calibri" w:hAnsi="Times New Roman" w:cs="Times New Roman"/>
        </w:rPr>
        <w:t xml:space="preserve">§ 2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numPr>
          <w:ilvl w:val="0"/>
          <w:numId w:val="18"/>
        </w:numPr>
        <w:spacing w:after="0" w:line="240"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Termin wykonania zamówienia: </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xml:space="preserve">- ETAP I: prace </w:t>
      </w:r>
      <w:proofErr w:type="spellStart"/>
      <w:r w:rsidRPr="00BE40FB">
        <w:rPr>
          <w:rFonts w:ascii="Times New Roman" w:eastAsia="Calibri" w:hAnsi="Times New Roman" w:cs="Times New Roman"/>
        </w:rPr>
        <w:t>techniczno</w:t>
      </w:r>
      <w:proofErr w:type="spellEnd"/>
      <w:r w:rsidRPr="00BE40FB">
        <w:rPr>
          <w:rFonts w:ascii="Times New Roman" w:eastAsia="Calibri" w:hAnsi="Times New Roman" w:cs="Times New Roman"/>
        </w:rPr>
        <w:t xml:space="preserve"> – szkoleniowe: 6 miesięcy od daty podpisania umowy</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ETAP II: usługa monitorowania: 6 miesięcy od daty zakończenia etapu I</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Realizacja przedmiotu Umowy odbywać się będzie na podstawie szczegółowego harmonogramu, który będzie stanowił Załącznik nr 2 do niniejszej umowy. Niniejszy harmonogram zostanie sporządzony w porozumieniu z Zamawiającym w terminie 14 dni od daty podpisania Umowy.</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Strony zobowiązują się do ostatecznego zatwierdzenia treści Harmonogramu w ciągu 21 dni od dnia podpisania umowy. </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Wykonawca </w:t>
      </w:r>
      <w:r>
        <w:rPr>
          <w:rFonts w:ascii="Times New Roman" w:eastAsia="Calibri" w:hAnsi="Times New Roman" w:cs="Times New Roman"/>
        </w:rPr>
        <w:t xml:space="preserve"> w uzgodnieniu z Zamawiającym </w:t>
      </w:r>
      <w:r w:rsidRPr="00BE40FB">
        <w:rPr>
          <w:rFonts w:ascii="Times New Roman" w:eastAsia="Calibri" w:hAnsi="Times New Roman" w:cs="Times New Roman"/>
        </w:rPr>
        <w:t>opracuje harmonogram w oparciu o złożona ofertę oraz opis przedmiotu zamówienia..</w:t>
      </w:r>
    </w:p>
    <w:p w:rsidR="00BE40FB" w:rsidRPr="00BE40FB" w:rsidRDefault="00BE40FB" w:rsidP="00BE40FB">
      <w:pPr>
        <w:spacing w:after="200" w:line="360" w:lineRule="auto"/>
        <w:ind w:right="-284"/>
        <w:jc w:val="center"/>
        <w:rPr>
          <w:rFonts w:ascii="Times New Roman" w:eastAsia="Calibri" w:hAnsi="Times New Roman" w:cs="Times New Roman"/>
        </w:rPr>
      </w:pPr>
    </w:p>
    <w:p w:rsidR="00BE40FB" w:rsidRPr="00BE40FB" w:rsidRDefault="00BE40FB" w:rsidP="00BE40FB">
      <w:pPr>
        <w:suppressAutoHyphens/>
        <w:autoSpaceDE w:val="0"/>
        <w:autoSpaceDN w:val="0"/>
        <w:adjustRightInd w:val="0"/>
        <w:spacing w:after="200" w:line="276" w:lineRule="auto"/>
        <w:jc w:val="center"/>
        <w:rPr>
          <w:rFonts w:ascii="Times New Roman" w:eastAsia="TimesNewRoman" w:hAnsi="Times New Roman" w:cs="Times New Roman"/>
          <w:b/>
          <w:bCs/>
          <w:color w:val="000000"/>
          <w:lang w:eastAsia="ar-SA"/>
        </w:rPr>
      </w:pPr>
      <w:r w:rsidRPr="00BE40FB">
        <w:rPr>
          <w:rFonts w:ascii="Times New Roman" w:eastAsia="TimesNewRoman" w:hAnsi="Times New Roman" w:cs="Times New Roman"/>
          <w:b/>
          <w:bCs/>
          <w:color w:val="000000"/>
          <w:lang w:eastAsia="ar-SA"/>
        </w:rPr>
        <w:t>§ 3</w:t>
      </w:r>
    </w:p>
    <w:p w:rsidR="00BE40FB" w:rsidRPr="00BE40FB" w:rsidRDefault="00BE40FB" w:rsidP="00BE40FB">
      <w:pPr>
        <w:numPr>
          <w:ilvl w:val="0"/>
          <w:numId w:val="19"/>
        </w:numPr>
        <w:suppressAutoHyphens/>
        <w:autoSpaceDE w:val="0"/>
        <w:autoSpaceDN w:val="0"/>
        <w:adjustRightInd w:val="0"/>
        <w:spacing w:after="0" w:line="240" w:lineRule="auto"/>
        <w:ind w:left="567" w:right="-283" w:hanging="567"/>
        <w:jc w:val="both"/>
        <w:rPr>
          <w:rFonts w:ascii="Times New Roman" w:eastAsia="TimesNewRoman" w:hAnsi="Times New Roman" w:cs="Times New Roman"/>
          <w:color w:val="000000"/>
          <w:lang w:eastAsia="ar-SA"/>
        </w:rPr>
      </w:pPr>
      <w:r w:rsidRPr="00BE40FB">
        <w:rPr>
          <w:rFonts w:ascii="Times New Roman" w:eastAsia="Calibri" w:hAnsi="Times New Roman" w:cs="Times New Roman"/>
          <w:color w:val="000000"/>
        </w:rPr>
        <w:t>Wymagania stawiane Wykonawcy związane z realizacją przedmiotowej zamówienia. Wykonawca zobowiązany jest do:</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wdrożenia systemu z należytą starannością, zgodnie z najlepszymi praktykami.</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Zapewnienia kompetentnego personelu do realizacji zamówienia, który będzie współpracował z osobami wskazanymi przez Zamawiającego, w tym koordynatora po stronie Wykonawcy odpowiedzialnego za realizację i wdrożenie.</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Wykonawca przy wykonaniu umowy ponosi pełną odpowiedzialność za kompetentne, rzetelne i terminowe wykonanie zobowiązań umowy.</w:t>
      </w:r>
    </w:p>
    <w:p w:rsidR="00BE40FB" w:rsidRPr="00BE40FB" w:rsidRDefault="00BE40FB" w:rsidP="00BE40FB">
      <w:pPr>
        <w:numPr>
          <w:ilvl w:val="0"/>
          <w:numId w:val="19"/>
        </w:numPr>
        <w:suppressAutoHyphens/>
        <w:autoSpaceDE w:val="0"/>
        <w:spacing w:after="0" w:line="240" w:lineRule="auto"/>
        <w:ind w:right="-283"/>
        <w:contextualSpacing/>
        <w:jc w:val="both"/>
        <w:rPr>
          <w:rFonts w:ascii="Times New Roman" w:eastAsia="TimesNewRoman" w:hAnsi="Times New Roman" w:cs="Times New Roman"/>
          <w:color w:val="000000"/>
          <w:lang w:eastAsia="ar-SA"/>
        </w:rPr>
      </w:pPr>
      <w:r w:rsidRPr="00BE40FB">
        <w:rPr>
          <w:rFonts w:ascii="Times New Roman" w:hAnsi="Times New Roman" w:cs="Times New Roman"/>
          <w:color w:val="000000"/>
        </w:rPr>
        <w:t>Zakres czynności po stronie Wykonawcy osób zatrudnionych na umowę o pracę:</w:t>
      </w:r>
    </w:p>
    <w:p w:rsidR="00BE40FB" w:rsidRPr="00BE40FB" w:rsidRDefault="00BE40FB" w:rsidP="00BE40FB">
      <w:pPr>
        <w:numPr>
          <w:ilvl w:val="0"/>
          <w:numId w:val="21"/>
        </w:numPr>
        <w:spacing w:after="0" w:line="240" w:lineRule="auto"/>
        <w:ind w:left="851" w:hanging="349"/>
        <w:contextualSpacing/>
        <w:jc w:val="both"/>
        <w:rPr>
          <w:rFonts w:ascii="Times New Roman" w:eastAsia="Calibri" w:hAnsi="Times New Roman" w:cs="Times New Roman"/>
          <w:b/>
          <w:position w:val="6"/>
          <w:u w:val="single"/>
        </w:rPr>
      </w:pPr>
      <w:r w:rsidRPr="00BE40FB">
        <w:rPr>
          <w:rFonts w:ascii="Times New Roman" w:hAnsi="Times New Roman" w:cs="Times New Roman"/>
          <w:color w:val="000000"/>
        </w:rPr>
        <w:t xml:space="preserve">Przeprowadzenie analizy ,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 xml:space="preserve">Opracowanie koncepcji rozwiązania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Analiza zgodności założeń koncepcji projektu z realizacją w zakresie wdrożenia procedur i procesów dotyczących gospodarki magazynowej</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Zasilanie systemu do monitorowania danymi  pochodzącymi z systemu dziedzinowego</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 xml:space="preserve">Przygotowanie zestawu szablonów raportów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Testy poprawności raportowanych danych</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Przygotowanie danych do analiz, monitorujących postęp zmian w organizacji</w:t>
      </w:r>
    </w:p>
    <w:p w:rsidR="00BE40FB" w:rsidRPr="00BE40FB" w:rsidRDefault="00BE40FB" w:rsidP="00BE40FB">
      <w:pPr>
        <w:spacing w:after="0" w:line="240" w:lineRule="auto"/>
        <w:ind w:left="851"/>
        <w:contextualSpacing/>
        <w:jc w:val="both"/>
        <w:rPr>
          <w:rFonts w:ascii="Times New Roman" w:hAnsi="Times New Roman" w:cs="Times New Roman"/>
          <w:b/>
          <w:position w:val="6"/>
          <w:u w:val="single"/>
        </w:rPr>
      </w:pPr>
    </w:p>
    <w:p w:rsidR="00BE40FB" w:rsidRPr="00BE40FB" w:rsidRDefault="00BE40FB" w:rsidP="00BE40FB">
      <w:pPr>
        <w:spacing w:after="200" w:line="360" w:lineRule="auto"/>
        <w:ind w:right="-284"/>
        <w:jc w:val="center"/>
        <w:rPr>
          <w:rFonts w:ascii="Times New Roman" w:eastAsia="Calibri" w:hAnsi="Times New Roman" w:cs="Times New Roman"/>
        </w:rPr>
      </w:pPr>
      <w:r w:rsidRPr="00BE40FB">
        <w:rPr>
          <w:rFonts w:ascii="Times New Roman" w:eastAsia="Calibri" w:hAnsi="Times New Roman" w:cs="Times New Roman"/>
        </w:rPr>
        <w:t>§ 4</w:t>
      </w:r>
    </w:p>
    <w:p w:rsidR="00BE40FB" w:rsidRPr="00BE40FB" w:rsidRDefault="00BE40FB" w:rsidP="00BE40FB">
      <w:pPr>
        <w:numPr>
          <w:ilvl w:val="3"/>
          <w:numId w:val="18"/>
        </w:numPr>
        <w:spacing w:after="0" w:line="240" w:lineRule="auto"/>
        <w:ind w:left="709" w:right="-284" w:hanging="283"/>
        <w:contextualSpacing/>
        <w:jc w:val="both"/>
        <w:rPr>
          <w:rFonts w:ascii="Times New Roman" w:hAnsi="Times New Roman" w:cs="Times New Roman"/>
        </w:rPr>
      </w:pPr>
      <w:r w:rsidRPr="00BE40FB">
        <w:rPr>
          <w:rFonts w:ascii="Times New Roman" w:hAnsi="Times New Roman" w:cs="Times New Roman"/>
        </w:rPr>
        <w:t>Zamawiający zobowiązuje się dołożyć niezbędnych starań zapewniających umożliwienie Wykonawcy sprawnego wykonywania postanowień oraz obowiązków wynikających z niniejszej umowy, tj.:</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zapewnienie osoby koordynującej realizację po stronie Zamawiającego,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wyznaczenia osób w celu powołania zespołu projektowego, oraz zapewnienia ich dyspozycyjności do merytorycznej i technicznej współpracy z Wykonawcą w ramach tego zespołu,</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współpracy i wsparcia  ze strony Dyrekcji w zakresie postanowień oraz zarządzeń wewnętrznych wynikających z ustaleń zespołu projektowego,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udzielanie wszelkich niezbędnych informacji w celu realizacji przedmiotu zamówienia,</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lastRenderedPageBreak/>
        <w:t xml:space="preserve">zapewnienia dostępu do Systemu Informatycznego oraz Oprogramowania Systemowego Zamawiającego w zakresie niezbędnym do realizacji zadań wynikających z niniejszej </w:t>
      </w:r>
      <w:r w:rsidRPr="00F12D98">
        <w:rPr>
          <w:rFonts w:ascii="Times New Roman" w:eastAsia="Calibri" w:hAnsi="Times New Roman" w:cs="Times New Roman"/>
          <w:color w:val="FF0000"/>
        </w:rPr>
        <w:t>umowy</w:t>
      </w:r>
      <w:r w:rsidR="00F12D98" w:rsidRPr="00F12D98">
        <w:rPr>
          <w:rFonts w:ascii="Times New Roman" w:eastAsia="Calibri" w:hAnsi="Times New Roman" w:cs="Times New Roman"/>
          <w:color w:val="FF0000"/>
        </w:rPr>
        <w:t xml:space="preserve"> również zdalnego</w:t>
      </w:r>
      <w:r w:rsidRPr="00BE40FB">
        <w:rPr>
          <w:rFonts w:ascii="Times New Roman" w:eastAsia="Calibri" w:hAnsi="Times New Roman" w:cs="Times New Roman"/>
        </w:rPr>
        <w:t>,</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zapewnienie dostępności sprzętu spełniającego minimalne wymagania aplikacji we wszystkich miejscach, gdzie będzie użytkowany System Informatyczny,</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realizacji zadań zgodnie z ustaleniami zespołu wdrożeniowego i harmonogramem przedstawionymi przez Wykonawcę,</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reorganizacji procesów/struktury w obszarze gospodarki materiałowej po stronie Wykonawcy zgodnie z ustaleniami zespołu projektowego,</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terminowej realizacji zadań ustalonych z Wykonawcą,</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wyznaczenia osób w celu przeprowadzenia instruktaży zgodnie z przygotowanym harmonogramem i zagwarantowanie ich obecności na ustalonych spotkaniach,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zapewnienia, że podczas realizacji nie nastąpią istotne zmiany struktury organizacyjnej Zamawiającego, a jeżeli zachodzić będzie uzasadnione przypuszczenie o możliwości o wystąpieniu takich zmian, Zamawiający poinformuje o tym Wykonawcę na etapie przygotowania harmonogramu realizacji niniejszego zamówienia,</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nieodpłatnego udostępnienia pomieszczeń na czas realizacji przedmiotu umowy, w których możliwa będzie wypełnienie zadań z niej wynikających,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monitorowania stosowania się personelu do ustalonych i przekazywanych przez wykonawcę wytycznych określających proces i zakres ewidencji danych.</w:t>
      </w:r>
    </w:p>
    <w:p w:rsidR="00BE40FB" w:rsidRPr="00BE40FB" w:rsidRDefault="00BE40FB" w:rsidP="00BE40FB">
      <w:pPr>
        <w:spacing w:after="120" w:line="240" w:lineRule="auto"/>
        <w:ind w:left="567" w:right="-284" w:hanging="142"/>
        <w:jc w:val="both"/>
        <w:rPr>
          <w:rFonts w:ascii="Times New Roman" w:eastAsia="Calibri" w:hAnsi="Times New Roman" w:cs="Times New Roman"/>
        </w:rPr>
      </w:pPr>
      <w:bookmarkStart w:id="0" w:name="_Ref2139809"/>
      <w:r w:rsidRPr="00BE40FB">
        <w:rPr>
          <w:rFonts w:ascii="Times New Roman" w:eastAsia="Calibri" w:hAnsi="Times New Roman" w:cs="Times New Roman"/>
        </w:rPr>
        <w:t xml:space="preserve">2. Termin wykonania zostanie dotrzymany pod warunkiem realizacji przez Zamawiającego w wymaganych terminach wszystkich zadań określonych niniejszą umową, w szczególności w ustępach poprzedzających, jak również określonych przez </w:t>
      </w:r>
      <w:r>
        <w:rPr>
          <w:rFonts w:ascii="Times New Roman" w:eastAsia="Calibri" w:hAnsi="Times New Roman" w:cs="Times New Roman"/>
        </w:rPr>
        <w:t xml:space="preserve">Strony </w:t>
      </w:r>
      <w:r w:rsidRPr="00BE40FB">
        <w:rPr>
          <w:rFonts w:ascii="Times New Roman" w:eastAsia="Calibri" w:hAnsi="Times New Roman" w:cs="Times New Roman"/>
        </w:rPr>
        <w:t xml:space="preserve">w harmonogramie szczegółowym. Jeżeli Zamawiający nie będzie wykonywać terminowo powołanych zadań, termin realizacji Projektu może ulec </w:t>
      </w:r>
      <w:r>
        <w:rPr>
          <w:rFonts w:ascii="Times New Roman" w:eastAsia="Calibri" w:hAnsi="Times New Roman" w:cs="Times New Roman"/>
        </w:rPr>
        <w:t xml:space="preserve">proporcjonalnemu </w:t>
      </w:r>
      <w:r w:rsidRPr="00BE40FB">
        <w:rPr>
          <w:rFonts w:ascii="Times New Roman" w:eastAsia="Calibri" w:hAnsi="Times New Roman" w:cs="Times New Roman"/>
        </w:rPr>
        <w:t>wydłużeniu z winy Zamawiającego.</w:t>
      </w:r>
      <w:bookmarkEnd w:id="0"/>
    </w:p>
    <w:p w:rsidR="00BE40FB" w:rsidRPr="00BE40FB" w:rsidRDefault="00BE40FB" w:rsidP="00F12D98">
      <w:pPr>
        <w:spacing w:after="0" w:line="276" w:lineRule="auto"/>
        <w:ind w:right="-284"/>
        <w:rPr>
          <w:rFonts w:ascii="Times New Roman" w:eastAsia="Calibri" w:hAnsi="Times New Roman" w:cs="Times New Roman"/>
        </w:rPr>
      </w:pPr>
    </w:p>
    <w:p w:rsidR="00BE40FB" w:rsidRPr="00BE40FB" w:rsidRDefault="00F12D98" w:rsidP="00BE40FB">
      <w:pPr>
        <w:spacing w:after="200" w:line="276" w:lineRule="auto"/>
        <w:ind w:right="-284"/>
        <w:jc w:val="center"/>
        <w:rPr>
          <w:rFonts w:ascii="Times New Roman" w:eastAsia="Calibri" w:hAnsi="Times New Roman" w:cs="Times New Roman"/>
          <w:b/>
        </w:rPr>
      </w:pPr>
      <w:r>
        <w:rPr>
          <w:rFonts w:ascii="Times New Roman" w:eastAsia="Calibri" w:hAnsi="Times New Roman" w:cs="Times New Roman"/>
          <w:b/>
        </w:rPr>
        <w:t>§ 4</w:t>
      </w:r>
    </w:p>
    <w:p w:rsidR="00BE40FB" w:rsidRPr="00BE40FB" w:rsidRDefault="00BE40FB" w:rsidP="00BE40FB">
      <w:pPr>
        <w:widowControl w:val="0"/>
        <w:numPr>
          <w:ilvl w:val="1"/>
          <w:numId w:val="23"/>
        </w:numPr>
        <w:spacing w:before="100" w:beforeAutospacing="1" w:after="0" w:line="240" w:lineRule="auto"/>
        <w:ind w:left="709" w:right="-284" w:hanging="283"/>
        <w:jc w:val="both"/>
        <w:rPr>
          <w:rFonts w:ascii="Times New Roman" w:eastAsia="Calibri" w:hAnsi="Times New Roman" w:cs="Times New Roman"/>
        </w:rPr>
      </w:pPr>
      <w:r w:rsidRPr="00BE40FB">
        <w:rPr>
          <w:rFonts w:ascii="Times New Roman" w:eastAsia="Calibri" w:hAnsi="Times New Roman" w:cs="Times New Roman"/>
        </w:rPr>
        <w:t xml:space="preserve">Prace obejmujące niniejsza umowę będą realizowane w pomieszczeniach Zamawiającego. W przypadku nie przyjęcia przedstawionych przez Wykonawcę propozycji terminów wizyt, terminy określone w </w:t>
      </w:r>
      <w:r w:rsidRPr="00BE40FB">
        <w:rPr>
          <w:rFonts w:ascii="Times New Roman" w:eastAsia="Calibri" w:hAnsi="Times New Roman" w:cs="Times New Roman"/>
          <w:b/>
        </w:rPr>
        <w:t>§</w:t>
      </w:r>
      <w:r w:rsidRPr="00BE40FB">
        <w:rPr>
          <w:rFonts w:ascii="Times New Roman" w:eastAsia="Calibri" w:hAnsi="Times New Roman" w:cs="Times New Roman"/>
        </w:rPr>
        <w:t>2 ulegają stosunkowemu przedłużeniu, o tyle dni, o ile Zamawiający przesunął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braku gotowości personelu Zamawiającego do realizacji zaplanowanych prac lub wizyty ze strony Wykonawcy, Zamawiający zobowiązany jest do pisemnego (co najmniej drogą mailową) lub telefonicznego poinformowania o tym Kierownika Projektu po stronie Wykonawcy, z co najmniej z 1 dniowym wyprzedzeniem. Strony uzgodnią w takim przypadku nowy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jeśli Zamawiający nie odwoła wizyty lub jeśli zaplanowane do wykonania prace nie będą mogły być zrealizowane z powodów leżących po stronie Zamawiającego, Zamawiający zobowiązany jest do zwrotu kosztów przyjazdu i oddelegowania pracowników Wykonawcy.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Wykonanie usługi wdrożeniowej każdorazowo potwierdzane będzie odpowiednim protokołem.</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kontakty, zarządzanie oraz nadzorowanie realizacji niniejszej umowy po stronie Zamawiającego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e-mail: </w:t>
      </w:r>
      <w:r w:rsidRPr="00BE40FB">
        <w:rPr>
          <w:rFonts w:ascii="Times New Roman" w:eastAsia="Calibri" w:hAnsi="Times New Roman" w:cs="Times New Roman"/>
          <w:vertAlign w:val="subscript"/>
        </w:rPr>
        <w:t>……………………………………………………………………</w:t>
      </w:r>
      <w:r w:rsidRPr="00BE40FB">
        <w:rPr>
          <w:rFonts w:ascii="Times New Roman" w:eastAsia="Calibri" w:hAnsi="Times New Roman" w:cs="Times New Roman"/>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 zarządzanie oraz nadzorowanie realizacji niniejszej umowy po stronie Wykonawcy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 xml:space="preserve">e-mail: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Osoby wskazane w ust. 5 i 6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w:t>
      </w:r>
    </w:p>
    <w:p w:rsidR="00BE40FB" w:rsidRPr="00BE40FB" w:rsidRDefault="00BE40FB" w:rsidP="00BE40FB">
      <w:pPr>
        <w:widowControl w:val="0"/>
        <w:spacing w:before="100" w:beforeAutospacing="1" w:after="0" w:line="240" w:lineRule="auto"/>
        <w:ind w:left="680" w:right="-284"/>
        <w:jc w:val="both"/>
        <w:rPr>
          <w:rFonts w:ascii="Times New Roman" w:eastAsia="Calibri" w:hAnsi="Times New Roman" w:cs="Times New Roman"/>
        </w:rPr>
      </w:pPr>
    </w:p>
    <w:p w:rsidR="00BE40FB" w:rsidRPr="00BE40FB" w:rsidRDefault="00F12D98" w:rsidP="00BE40FB">
      <w:pPr>
        <w:spacing w:after="200" w:line="276" w:lineRule="auto"/>
        <w:ind w:left="4928" w:right="-284" w:firstLine="28"/>
        <w:rPr>
          <w:rFonts w:ascii="Times New Roman" w:eastAsia="Calibri" w:hAnsi="Times New Roman" w:cs="Times New Roman"/>
          <w:b/>
        </w:rPr>
      </w:pPr>
      <w:r>
        <w:rPr>
          <w:rFonts w:ascii="Times New Roman" w:eastAsia="Calibri" w:hAnsi="Times New Roman" w:cs="Times New Roman"/>
          <w:b/>
        </w:rPr>
        <w:t>§ 5</w:t>
      </w:r>
    </w:p>
    <w:p w:rsidR="00BE40FB" w:rsidRPr="00BE40FB" w:rsidRDefault="00BE40FB" w:rsidP="00BE40FB">
      <w:pPr>
        <w:widowControl w:val="0"/>
        <w:numPr>
          <w:ilvl w:val="1"/>
          <w:numId w:val="24"/>
        </w:numPr>
        <w:spacing w:after="0" w:line="276" w:lineRule="auto"/>
        <w:ind w:right="-284" w:hanging="254"/>
        <w:jc w:val="both"/>
        <w:rPr>
          <w:rFonts w:ascii="Times New Roman" w:eastAsia="Calibri" w:hAnsi="Times New Roman" w:cs="Times New Roman"/>
        </w:rPr>
      </w:pPr>
      <w:r w:rsidRPr="00BE40FB">
        <w:rPr>
          <w:rFonts w:ascii="Times New Roman" w:eastAsia="Calibri" w:hAnsi="Times New Roman" w:cs="Times New Roman"/>
        </w:rPr>
        <w:t>Odbiór przedmiotu umowy odbywać się będzie w miejscu realizacji przedmiotu zamówienia.</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Odbiorowi podlegają etapy umowy wyszczególnione w Harmonogramie.</w:t>
      </w:r>
    </w:p>
    <w:p w:rsid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Za datę wykonania przez Wykonawcę poszczególnych etapów przyjmuje się podpisanie bezusterkowego  protokołu  odbioru  etapu umowy. </w:t>
      </w:r>
    </w:p>
    <w:p w:rsidR="00BE40FB" w:rsidRP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 xml:space="preserve">Pisemne protokoły odbioru, sporządzone zgodnie z zasadami określonymi w niniejszym paragrafie, stanowią potwierdzenie prawidłowej realizacji etapów umowy. Po zakończeniu wszystkich prac </w:t>
      </w:r>
      <w:proofErr w:type="spellStart"/>
      <w:r w:rsidRPr="00BE40FB">
        <w:rPr>
          <w:rFonts w:ascii="Times New Roman" w:eastAsia="Calibri" w:hAnsi="Times New Roman" w:cs="Times New Roman"/>
          <w:color w:val="000000"/>
        </w:rPr>
        <w:t>instalacyjno</w:t>
      </w:r>
      <w:proofErr w:type="spellEnd"/>
      <w:r w:rsidRPr="00BE40FB">
        <w:rPr>
          <w:rFonts w:ascii="Times New Roman" w:eastAsia="Calibri" w:hAnsi="Times New Roman" w:cs="Times New Roman"/>
          <w:color w:val="000000"/>
        </w:rPr>
        <w:t xml:space="preserve"> – konfiguracyjnych zostanie wystawiony protokół zakończenia projektu. </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Strony przyjmują następującą procedurę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Wykonawca zgłasza gotowość do odbioru przesyłając Zamawiającemu protokół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Zamawiający jest zobowiązany w terminie określonym w harmonogramie, ale nie dłuższym niż 3 dni od otrzymania protokołu odbioru, do przystąpienia do odbioru poprzez:</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potwierdzającego realizację prac bez zastrzeżeń lub,</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i zgłoszenia zastrzeżeń, w zakresie prac składających się na dany etap umowy. W takim przypadku Strony uzgodnią termin i zakres niezbędnych zmian. Wykonawca zobowiązany jest usunąć przyczynę zastrzeżeń w tak określonym terminie.</w:t>
      </w:r>
    </w:p>
    <w:p w:rsidR="00BE40FB" w:rsidRPr="00BE40FB" w:rsidRDefault="00BE40FB" w:rsidP="00BE40FB">
      <w:pPr>
        <w:spacing w:after="0" w:line="276" w:lineRule="auto"/>
        <w:ind w:left="1134" w:right="-284" w:firstLine="282"/>
        <w:jc w:val="both"/>
        <w:rPr>
          <w:rFonts w:ascii="Times New Roman" w:eastAsia="Calibri" w:hAnsi="Times New Roman" w:cs="Times New Roman"/>
          <w:color w:val="000000"/>
        </w:rPr>
      </w:pPr>
      <w:r w:rsidRPr="00BE40FB">
        <w:rPr>
          <w:rFonts w:ascii="Times New Roman" w:eastAsia="Calibri" w:hAnsi="Times New Roman" w:cs="Times New Roman"/>
        </w:rPr>
        <w:t xml:space="preserve">- </w:t>
      </w:r>
      <w:r>
        <w:rPr>
          <w:rFonts w:ascii="Times New Roman" w:eastAsia="Calibri" w:hAnsi="Times New Roman" w:cs="Times New Roman"/>
        </w:rPr>
        <w:t xml:space="preserve">nieuzasadnione </w:t>
      </w:r>
      <w:r w:rsidRPr="00BE40FB">
        <w:rPr>
          <w:rFonts w:ascii="Times New Roman" w:eastAsia="Calibri" w:hAnsi="Times New Roman" w:cs="Times New Roman"/>
          <w:color w:val="000000"/>
        </w:rPr>
        <w:t>nie podpisanie protokołu odbioru lub nie podpisanie protokołu odbioru z zastrzeżeniami przewidzianych umową zadań przez Zamawiającego w wyżej przewidzianym terminie uznaje się za zakończoną realizację etapu umowy. W takim przypadku jednostronnie podpisany przez Wykonawcę protokół odbioru jest skuteczny wobec Zamawiającego i wywołuje skutki przewidziane umową</w:t>
      </w:r>
    </w:p>
    <w:p w:rsidR="00BE40FB" w:rsidRPr="00BE40FB" w:rsidRDefault="00BE40FB" w:rsidP="00BE40FB">
      <w:pPr>
        <w:numPr>
          <w:ilvl w:val="1"/>
          <w:numId w:val="24"/>
        </w:numPr>
        <w:spacing w:after="0" w:line="276" w:lineRule="auto"/>
        <w:ind w:right="-284" w:hanging="254"/>
        <w:jc w:val="both"/>
        <w:rPr>
          <w:rFonts w:ascii="Times New Roman" w:eastAsia="Calibri" w:hAnsi="Times New Roman" w:cs="Times New Roman"/>
          <w:color w:val="000000"/>
        </w:rPr>
      </w:pPr>
      <w:r w:rsidRPr="00BE40FB">
        <w:rPr>
          <w:rFonts w:ascii="Times New Roman" w:eastAsia="Calibri" w:hAnsi="Times New Roman" w:cs="Times New Roman"/>
          <w:snapToGrid w:val="0"/>
        </w:rPr>
        <w:t xml:space="preserve">Ciężary i ryzyka związane ze stanowiącym przedmiot odbioru elementem projektu przechodzą na Zamawiającego z chwilą przyjęcia od Wykonawcy danego elementu przedmiotu Umowy.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Błędy oprogramowania aplikacyjnego ujawnione i zgłaszane przez Zamawiającego w trakcie realizacji umowy, przed lub podczas odbioru, nie będą miały wpływu na dokonanie odbioru prac przewidzianych w ramach umowy.   Zgłoszone błędy oprogramowania możliwe będą do realizacji na podstawie odrębnych umów,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Modyfikacje oprogramowania aplikacyjnego, polegające na zmianie sposobu działania oprogramowania aplikacyjnego względem przewidzianej przez producenta funkcjonalności opisanej w dostarczonej dokumentacji użytkowej modułu, zgłaszane przez Zamawiającego przed lub podczas odbioru, nie będą miały wpływu na dokonanie odbioru. Zgłoszenia te mogą być realizowane przez Wykonawcę na podstawie odrębnych umów lub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 Termin sporządzenia protokołu zaawansowania Projektu wyznacza Wykonawca w uzgodnieniu z Zamawiającym.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snapToGrid w:val="0"/>
          <w:lang w:eastAsia="pl-PL"/>
        </w:rPr>
        <w:t xml:space="preserve"> </w:t>
      </w:r>
      <w:r w:rsidRPr="00BE40FB">
        <w:rPr>
          <w:rFonts w:ascii="Times New Roman" w:eastAsia="Times New Roman" w:hAnsi="Times New Roman" w:cs="Times New Roman"/>
          <w:lang w:eastAsia="pl-PL"/>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F12D98" w:rsidP="00BE40FB">
      <w:pPr>
        <w:spacing w:after="0" w:line="276" w:lineRule="auto"/>
        <w:ind w:right="-284"/>
        <w:jc w:val="center"/>
        <w:rPr>
          <w:rFonts w:ascii="Times New Roman" w:eastAsia="Calibri" w:hAnsi="Times New Roman" w:cs="Times New Roman"/>
          <w:b/>
        </w:rPr>
      </w:pPr>
      <w:r>
        <w:rPr>
          <w:rFonts w:ascii="Times New Roman" w:eastAsia="Calibri" w:hAnsi="Times New Roman" w:cs="Times New Roman"/>
          <w:b/>
        </w:rPr>
        <w:t>§ 6</w:t>
      </w: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lastRenderedPageBreak/>
        <w:t>Za realizacje przedmiotu zamówienia, Wykonawcy przysługuje wynagrodzenie, na które składają się następujące, odrębne składniki:</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wynagrodzenie podstawowe w kwocie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płatne zgodnie z harmonogramem wdrożenia po każdym zakończonym etapie wdrożenia,</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prowizja </w:t>
      </w:r>
      <w:proofErr w:type="spellStart"/>
      <w:r w:rsidRPr="00BE40FB">
        <w:rPr>
          <w:rFonts w:ascii="Times New Roman" w:eastAsia="Calibri" w:hAnsi="Times New Roman" w:cs="Times New Roman"/>
          <w:i/>
          <w:snapToGrid w:val="0"/>
        </w:rPr>
        <w:t>success</w:t>
      </w:r>
      <w:proofErr w:type="spellEnd"/>
      <w:r w:rsidRPr="00BE40FB">
        <w:rPr>
          <w:rFonts w:ascii="Times New Roman" w:eastAsia="Calibri" w:hAnsi="Times New Roman" w:cs="Times New Roman"/>
          <w:i/>
          <w:snapToGrid w:val="0"/>
        </w:rPr>
        <w:t xml:space="preserve"> </w:t>
      </w:r>
      <w:proofErr w:type="spellStart"/>
      <w:r w:rsidRPr="00BE40FB">
        <w:rPr>
          <w:rFonts w:ascii="Times New Roman" w:eastAsia="Calibri" w:hAnsi="Times New Roman" w:cs="Times New Roman"/>
          <w:i/>
          <w:snapToGrid w:val="0"/>
        </w:rPr>
        <w:t>fee</w:t>
      </w:r>
      <w:proofErr w:type="spellEnd"/>
      <w:r w:rsidR="00A8761E">
        <w:rPr>
          <w:rFonts w:ascii="Times New Roman" w:eastAsia="Calibri" w:hAnsi="Times New Roman" w:cs="Times New Roman"/>
          <w:snapToGrid w:val="0"/>
        </w:rPr>
        <w:t xml:space="preserve"> </w:t>
      </w:r>
      <w:r w:rsidR="00A8761E" w:rsidRPr="0031344D">
        <w:rPr>
          <w:rFonts w:ascii="Times New Roman" w:eastAsia="Calibri" w:hAnsi="Times New Roman" w:cs="Times New Roman"/>
          <w:snapToGrid w:val="0"/>
          <w:color w:val="FF0000"/>
        </w:rPr>
        <w:t>z</w:t>
      </w:r>
      <w:r w:rsidRPr="0031344D">
        <w:rPr>
          <w:rFonts w:ascii="Times New Roman" w:eastAsia="Calibri" w:hAnsi="Times New Roman" w:cs="Times New Roman"/>
          <w:snapToGrid w:val="0"/>
          <w:color w:val="FF0000"/>
        </w:rPr>
        <w:t xml:space="preserve"> wynagrodzenia podstawowego</w:t>
      </w:r>
      <w:r w:rsidR="008E2DB9">
        <w:rPr>
          <w:rFonts w:ascii="Times New Roman" w:eastAsia="Calibri" w:hAnsi="Times New Roman" w:cs="Times New Roman"/>
          <w:snapToGrid w:val="0"/>
          <w:color w:val="FF0000"/>
        </w:rPr>
        <w:t xml:space="preserve"> netto</w:t>
      </w:r>
      <w:r w:rsidR="00A8761E" w:rsidRPr="0031344D">
        <w:rPr>
          <w:rFonts w:ascii="Times New Roman" w:eastAsia="Calibri" w:hAnsi="Times New Roman" w:cs="Times New Roman"/>
          <w:snapToGrid w:val="0"/>
          <w:color w:val="FF0000"/>
        </w:rPr>
        <w:t xml:space="preserve"> w wysokości ………%</w:t>
      </w:r>
      <w:r w:rsidR="008E2DB9">
        <w:rPr>
          <w:rFonts w:ascii="Times New Roman" w:eastAsia="Calibri" w:hAnsi="Times New Roman" w:cs="Times New Roman"/>
          <w:snapToGrid w:val="0"/>
          <w:color w:val="FF0000"/>
        </w:rPr>
        <w:t xml:space="preserve"> </w:t>
      </w:r>
      <w:bookmarkStart w:id="1" w:name="_GoBack"/>
      <w:bookmarkEnd w:id="1"/>
      <w:r w:rsidRPr="00BE40FB">
        <w:rPr>
          <w:rFonts w:ascii="Times New Roman" w:eastAsia="Calibri" w:hAnsi="Times New Roman" w:cs="Times New Roman"/>
          <w:snapToGrid w:val="0"/>
        </w:rPr>
        <w:t xml:space="preserve">, co daje kwotę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t xml:space="preserve">………………………………… </w:t>
      </w:r>
      <w:r w:rsidRPr="00BE40FB">
        <w:rPr>
          <w:rFonts w:ascii="Times New Roman" w:eastAsia="Calibri" w:hAnsi="Times New Roman" w:cs="Times New Roman"/>
          <w:snapToGrid w:val="0"/>
        </w:rPr>
        <w:t>w przypadku osiągnięcia efektu przez Zamawiającego, opisanego w par. 7 niniejszej umowy.</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Z zastrzeżeniem postanowień ust. 4 poniżej, rozliczenie za wykonane usługi i inne świadczenia nastąpi fakturami częściowymi wystawianymi po zakończeniu danego etapu realizacji Umowy, wg harmonogramu realizacji projektu stanowiącego załącznik do niniejszej umowy.  </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Wynagrodzenie opisane w pkt.1b) niniejszego paragrafu, zostanie uregulowane przez Zamawiającego w terminie 30 dni od daty wystawienia faktury, a ta wystawiona zostanie najpóźniej do 30 marzec 2020 r.</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Wynagrodzenie będzie płatne w terminie do 30 dni od daty wystawienia faktury VAT, na rachunek bankowy wskazany na fakturze. </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wymaga aneksu do niniejszej umowy.</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 dzień zapłaty uznaje się dokonanie polecenia przelewu z rachunku Zamawiającego.</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oświadcza, że jest płatnikiem podatku od towarów i usług (VAT), posiada NIP.</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upoważnia Wykonawcę do wystawiania faktury VAT bez podpisu Zamawiającego.</w:t>
      </w: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7</w:t>
      </w: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Efekt, o którym mowa w par. 6 pkt. 1 b) uznaje się za osiągnięty w przypadku zmniejszenia zużycia ilości materiałów i sprzętu jednorazowego w przeliczeniu na liczbę osobodni hospitalizacji na wybranych Ośrodkach Powstawania Kosztów. Wskaźnik będzie obliczany w odniesieniu do analogicznych okresów - rok do roku licząc od pierwszego miesiąca od zakończenia ETAPU I oraz narastająco za cały badany okres i wynosić będzie  5%. </w:t>
      </w: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 Wskaźnik ten ustalany będzie w oparciu o raport uwzględniający liczbę osobodni hospitalizacji w celu uniknięcia niejednoznacznych porównań i możliwość uniezależnienia ilości zużycia od wielkości prowadzonej działalności. Porównywane będą też tylko te Ośrodki Kosztów, które istniały w roku 2018 i 2019. Jednocześnie uwzględniane będą zdarzenia/sytuacje nadzwyczajne mające wpływ na ilość zużycia np. wprowadzenie nowej działalności dla oddziału, nowych procedur medycznych, które mogą powodować znaczący wzrost zużycia sprzętu jednorazowego i materiałów, zdarzenia epidemiologiczne.</w:t>
      </w: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Wykonawca nie ponosi odpowiedzialności za brak rozporządzeń wewnętrznych określających wdrożenie założeń opracowanych przez zespół wdrożeniowy lub też za brak ich przestrzegania przez personel. W przypadku wystąpienia sytuacji w których te rozporządzenia się nie ukażą, bądź nie są respektowane przez personel – efekt uznaje się za osiągnięty </w:t>
      </w:r>
      <w:r w:rsidRPr="00BE40FB">
        <w:rPr>
          <w:rFonts w:ascii="Times New Roman" w:eastAsia="Calibri" w:hAnsi="Times New Roman" w:cs="Times New Roman"/>
          <w:i/>
        </w:rPr>
        <w:t>a priori</w:t>
      </w:r>
      <w:r w:rsidRPr="00BE40FB">
        <w:rPr>
          <w:rFonts w:ascii="Times New Roman" w:eastAsia="Calibri" w:hAnsi="Times New Roman" w:cs="Times New Roman"/>
        </w:rPr>
        <w:t>.</w:t>
      </w:r>
    </w:p>
    <w:p w:rsidR="00BE40FB" w:rsidRPr="00BE40FB" w:rsidRDefault="00BE40FB" w:rsidP="00BE40FB">
      <w:pPr>
        <w:spacing w:after="240" w:line="240" w:lineRule="auto"/>
        <w:ind w:left="680"/>
        <w:jc w:val="both"/>
        <w:rPr>
          <w:rFonts w:ascii="Times New Roman" w:eastAsia="Calibri" w:hAnsi="Times New Roman" w:cs="Times New Roman"/>
          <w:strike/>
          <w:color w:val="FF0000"/>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lastRenderedPageBreak/>
        <w:t xml:space="preserve"> 8</w:t>
      </w: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Jeżeli Siła Wyższa, będzie trwała nieprzerwanie przez okres 180 dni lub dłużej, każda ze stron może rozwiązać umowę w trybie natychmiastowym, bez nakładania na żadną ze Stron dalszych zobowiązań, oprócz płatności należnych z tytułu wykonanych usług.</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Okres występowania Siły Wyższej powoduje odpowiednie przesunięcie terminów realizacji usług określonych w Umowie.</w:t>
      </w:r>
    </w:p>
    <w:p w:rsidR="00BE40FB" w:rsidRPr="00BE40FB" w:rsidRDefault="00BE40FB" w:rsidP="00BE40FB">
      <w:pPr>
        <w:spacing w:after="0" w:line="240" w:lineRule="auto"/>
        <w:ind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9</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Umowa jest jawna i podlega udostępnianiu na</w:t>
      </w:r>
      <w:r w:rsidRPr="00BE40FB">
        <w:rPr>
          <w:rFonts w:ascii="Times New Roman" w:eastAsia="Calibri" w:hAnsi="Times New Roman" w:cs="Times New Roman"/>
          <w:i/>
          <w:lang w:eastAsia="ar-SA"/>
        </w:rPr>
        <w:t xml:space="preserve"> </w:t>
      </w:r>
      <w:r w:rsidRPr="00BE40FB">
        <w:rPr>
          <w:rFonts w:ascii="Times New Roman" w:eastAsia="Calibri" w:hAnsi="Times New Roman" w:cs="Times New Roman"/>
          <w:lang w:eastAsia="ar-SA"/>
        </w:rPr>
        <w:t>zasadach określonych w przepisach prawa regulujących dostęp do informacji publicznej. Nie mniej jednak, z zastrzeżeniem wyjątków  przewidzianych w Umowie stronom nie wolno, bez uprzedniej pisemnej zgody drugiej strony, ujawnić jakiejkolwiek osobie trzeciej następujących informacji:</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proofErr w:type="spellStart"/>
      <w:r w:rsidRPr="00BE40FB">
        <w:rPr>
          <w:rFonts w:ascii="Times New Roman" w:eastAsia="Calibri" w:hAnsi="Times New Roman" w:cs="Times New Roman"/>
          <w:i/>
          <w:lang w:eastAsia="ar-SA"/>
        </w:rPr>
        <w:t>know</w:t>
      </w:r>
      <w:proofErr w:type="spellEnd"/>
      <w:r w:rsidRPr="00BE40FB">
        <w:rPr>
          <w:rFonts w:ascii="Times New Roman" w:eastAsia="Calibri" w:hAnsi="Times New Roman" w:cs="Times New Roman"/>
          <w:i/>
          <w:lang w:eastAsia="ar-SA"/>
        </w:rPr>
        <w:t>–</w:t>
      </w:r>
      <w:proofErr w:type="spellStart"/>
      <w:r w:rsidRPr="00BE40FB">
        <w:rPr>
          <w:rFonts w:ascii="Times New Roman" w:eastAsia="Calibri" w:hAnsi="Times New Roman" w:cs="Times New Roman"/>
          <w:i/>
          <w:lang w:eastAsia="ar-SA"/>
        </w:rPr>
        <w:t>how</w:t>
      </w:r>
      <w:proofErr w:type="spellEnd"/>
      <w:r w:rsidRPr="00BE40FB">
        <w:rPr>
          <w:rFonts w:ascii="Times New Roman" w:eastAsia="Calibri" w:hAnsi="Times New Roman" w:cs="Times New Roman"/>
          <w:lang w:eastAsia="ar-SA"/>
        </w:rPr>
        <w:t>, zastosowanych metodologii, procedur, algorytmów wykorzystanych przy realizacji Umowy,</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dokumentów sporządzonych w wykonaniu Umowy takich jak scenariusze testowe, scenariusze rozwiązań, arkusze wariantów, rejestr </w:t>
      </w:r>
      <w:proofErr w:type="spellStart"/>
      <w:r w:rsidRPr="00BE40FB">
        <w:rPr>
          <w:rFonts w:ascii="Times New Roman" w:eastAsia="Calibri" w:hAnsi="Times New Roman" w:cs="Times New Roman"/>
          <w:lang w:eastAsia="ar-SA"/>
        </w:rPr>
        <w:t>ryzyk</w:t>
      </w:r>
      <w:proofErr w:type="spellEnd"/>
      <w:r w:rsidRPr="00BE40FB">
        <w:rPr>
          <w:rFonts w:ascii="Times New Roman" w:eastAsia="Calibri" w:hAnsi="Times New Roman" w:cs="Times New Roman"/>
          <w:lang w:eastAsia="ar-SA"/>
        </w:rPr>
        <w:t>,</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innych informacji i danych, co do których Strona podjęła działania zmierzające do ochrony przed ujawnieniem osobom trzecim;</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Zobowiązanie powyższe nie dotyczy sytuacji udostępnienia informacji poufnych upoważnionym władzom lub organom administracyjnym, na ich prawnie uzasadnione żądanie. </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Strony odpowiadają za zachowanie zasad poufności, określonych w niniejszym artykule, przez wszystkie osoby, którymi posługują się przy wykonywaniu Umowy.</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Postanowienia niniejszego paragrafu obowiązują również po wygaśnięciu lub rozwiązaniu niniejszej umowy.</w:t>
      </w:r>
    </w:p>
    <w:p w:rsidR="00BE40FB" w:rsidRPr="00BE40FB" w:rsidRDefault="00BE40FB" w:rsidP="00BE40FB">
      <w:pPr>
        <w:spacing w:after="0" w:line="276" w:lineRule="auto"/>
        <w:ind w:left="720"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10</w:t>
      </w:r>
    </w:p>
    <w:p w:rsidR="00BE40FB" w:rsidRPr="00BE40FB" w:rsidRDefault="00BE40FB" w:rsidP="00BE40FB">
      <w:pPr>
        <w:numPr>
          <w:ilvl w:val="6"/>
          <w:numId w:val="29"/>
        </w:numPr>
        <w:spacing w:after="0" w:line="276" w:lineRule="auto"/>
        <w:ind w:left="567" w:right="-284" w:hanging="252"/>
        <w:contextualSpacing/>
        <w:jc w:val="both"/>
        <w:rPr>
          <w:rFonts w:ascii="Times New Roman" w:hAnsi="Times New Roman" w:cs="Times New Roman"/>
        </w:rPr>
      </w:pPr>
      <w:r w:rsidRPr="00BE40FB">
        <w:rPr>
          <w:rFonts w:ascii="Times New Roman" w:hAnsi="Times New Roman" w:cs="Times New Roman"/>
        </w:rPr>
        <w:t>Żadna ze Stron nie ponosi odpowiedzialności za nie wykonanie lub niewłaściwe wykonanie zobowiązań z Umowy, które spowodowane były nieterminowym wywiązaniem się ze zobowiązań drugiej Strony.</w:t>
      </w: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11</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Zamawiający zastrzega sobie stosowanie kar umownych w następujących przypadkach i wysokościach:</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Zamawiającego, Wykonawcy przysługuje kara umowna w wysokości 5% łącznej wartości umowy z podatkiem VAT oraz kwota wynikająca z zatwierdzonego postępu prac,</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Zamawiającego z winy Wykonawcy,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lastRenderedPageBreak/>
        <w:t>w przypadku odstąpienia od umowy przez Wykonawcę,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Wykonawcę, z winy Zamawiającego, Wykonawcy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 opóźnienie z tytułu nieterminowego wykonania poszczególnych etapów przedmiotu umowy Zamawiającemu przysługuje kara umowna w wysokości 0,1% wartości netto umowy, za każdy dzień zwłoki,</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razie wystąpienia zwłoki w płatności Zamawiający zapłaci Wykonawcy odsetki ustawowe.</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Łączna wartość kar umownych, o których mowa w ust.1 nie może przekroczyć 30% wynagrodzenia netto, należnego Wykonawcy z tytułu realizacji umowy.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Naliczone przez Stronę kary umowne płatne są w terminie 14 dni od dnia doręczenia  wezwania do ich zapłaty.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Jeżeli szkoda przekracza wysokość naliczonych kar umownych, strony mogą dochodzić odszkodowania uzupełniającego, w wysokości różnicy pomiędzy wysokością szkody a naliczonymi karami.</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12</w:t>
      </w:r>
    </w:p>
    <w:p w:rsidR="00BE40FB" w:rsidRPr="00BE40FB" w:rsidRDefault="00BE40FB" w:rsidP="00BE40FB">
      <w:pPr>
        <w:numPr>
          <w:ilvl w:val="6"/>
          <w:numId w:val="30"/>
        </w:numPr>
        <w:spacing w:after="0" w:line="276" w:lineRule="auto"/>
        <w:ind w:left="284" w:right="-285"/>
        <w:contextualSpacing/>
        <w:jc w:val="both"/>
        <w:rPr>
          <w:rFonts w:ascii="Times New Roman" w:hAnsi="Times New Roman" w:cs="Times New Roman"/>
        </w:rPr>
      </w:pPr>
      <w:r w:rsidRPr="00BE40FB">
        <w:rPr>
          <w:rFonts w:ascii="Times New Roman" w:hAnsi="Times New Roman" w:cs="Times New Roman"/>
        </w:rPr>
        <w:t xml:space="preserve">Zamawiający przewiduje możliwość zmiany postanowień niniejszej umowy  w przypadkach gdy: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nastąpi zmiana powszechnie obowiązujących przepisów prawa w zakresie mającym wpływ na realizację przedmiotu zamówienia,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wprowadzonych w umowach pomiędzy Zamawiającym, a innym niż Wykonawca stroną,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dokumentów dotyczących Programu lub wytycznych i zaleceń Instytucji Zarządzającej lub Instytucji Pośredniczącej I </w:t>
      </w:r>
      <w:proofErr w:type="spellStart"/>
      <w:r w:rsidRPr="00BE40FB">
        <w:rPr>
          <w:rFonts w:ascii="Times New Roman" w:eastAsia="Calibri" w:hAnsi="Times New Roman" w:cs="Times New Roman"/>
          <w:lang w:eastAsia="ar-SA"/>
        </w:rPr>
        <w:t>i</w:t>
      </w:r>
      <w:proofErr w:type="spellEnd"/>
      <w:r w:rsidRPr="00BE40FB">
        <w:rPr>
          <w:rFonts w:ascii="Times New Roman" w:eastAsia="Calibri" w:hAnsi="Times New Roman" w:cs="Times New Roman"/>
          <w:lang w:eastAsia="ar-SA"/>
        </w:rPr>
        <w:t> II stopnia,</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termin realizacji przedmiotu umowy ulegnie przesunięciu o czas występowania przeszkód o obiektywnym charakterze (zdarzenia nadzwyczajne, zewnętrzne i niemożliwe do zapobieżenia a więc mieszczące się w zakresie pojęciowym tzw. „siły wyższej”),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pojawią się na rynku materiały lub urządzenia nowszej generacji, rozwiązania techniczne, lub technologiczne, pozwalające na zaoszczędzenie kosztów realizacji przedmiotu umowy lub kosztów dalszego użytkowania wykonanego przedmiotu umowy;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ze względu na zaistnienie istotnej zmiany okoliczności powodującej,  że wykonanie części umowy nie  leży w interesie publicznym, czego nie można było przewidzieć w chwili zawarcia umowy, Zamawiający zrezygnuje z realizacji części stanowiącej nie więcej niż 20 % zakresu świadczenia wykonawcy. W takim przypadku wynagrodzenie przysługujące Wykonawcy zostanie pomniejszone proporcjonalnie do zmniejszenia zakresu świadczenia Wykonawcy,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 uzasadnionych przyczyn, w celu prawidłowego zrealizowania wszystkich działań objętych przedmiotem umowy i osiągnięcia zamierzonego przez Zamawiającego rezultatu, konieczna stanie się modyfikacja terminów Działań określonych w umowie,  </w:t>
      </w:r>
    </w:p>
    <w:p w:rsidR="00BE40FB" w:rsidRPr="00BE40FB" w:rsidRDefault="00BE40FB" w:rsidP="00BE40FB">
      <w:pPr>
        <w:numPr>
          <w:ilvl w:val="0"/>
          <w:numId w:val="31"/>
        </w:numPr>
        <w:spacing w:after="0" w:line="276" w:lineRule="auto"/>
        <w:ind w:left="1276"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wynikną rozbieżności lub niejasności w umowie, których nie można usunąć w inny sposób, a zmiana będzie umożliwiać usunięcie rozbieżności i doprecyzowanie umowy w celu jednoznacznej interpretacji jej zapisów przez strony.</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13</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lastRenderedPageBreak/>
        <w:t>Zamawiający oświadcza, że jest administratorem w rozumieniu art. 4 pkt. 7 RODO oraz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do powierzenia Wykonawcy przetwarzania danych osobowych.</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 xml:space="preserve">Na warunkach określonych w załączniku nr 1 Porozumienie o powierzeniu przetwarzania danych osobowych zawarte dnia …………………2018 r. pomiędzy Zamawiającym a Wykonawcą, Zamawiający powierza Wykonawcy przetwarzanie (w rozumieniu, jakie nadaje przetwarzaniu art. 4 pkt 2 rozporządzenie, o którym mowa w ust. 1 niniejszego paragrafu) danych osobowych, których przetwarzanie jest niezbędne do należytego zrealizowania umowy. </w:t>
      </w:r>
    </w:p>
    <w:p w:rsidR="00BE40FB" w:rsidRPr="00BE40FB" w:rsidRDefault="00BE40FB" w:rsidP="00BE40FB">
      <w:pPr>
        <w:spacing w:after="0" w:line="276" w:lineRule="auto"/>
        <w:ind w:right="-284"/>
        <w:contextualSpacing/>
        <w:jc w:val="both"/>
        <w:rPr>
          <w:rFonts w:ascii="Times New Roman" w:eastAsia="Calibri" w:hAnsi="Times New Roman" w:cs="Times New Roman"/>
          <w:lang w:eastAsia="ar-SA"/>
        </w:rPr>
      </w:pP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r w:rsidRPr="00BE40FB">
        <w:rPr>
          <w:rFonts w:ascii="Times New Roman" w:eastAsia="Calibri" w:hAnsi="Times New Roman" w:cs="Times New Roman"/>
          <w:b/>
          <w:lang w:eastAsia="ar-SA"/>
        </w:rPr>
        <w:t>§ 14</w:t>
      </w: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Wszelkie zmiany niniejszej umowy wymagają formy pisemnej pod rygorem nieważności.</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Niniejsza umowa może zostać zmieniona w przypadku zmiany stawki podatku VAT skutkującej zmianą wysokości wynagrodzenia brutto należnego Wykonawcy.</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Strony będą dążyć do polubownego rozstrzygnięcia wszelkich sporów, jakie mogą wyniknąć w związku z interpretacją lub wykonywaniem niniejszej Umowy. W przypadku nie osiągnięcia porozumienia sądem właściwym dla rozpoznania sporu będzie sąd właściwy według siedziby zamawiającego.</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 sprawach nieuregulowanych niniejszą umową mają zastosowanie obowiązują przepisy prawa. w tym   Kodeksu cywilnego, Ustawy o prawie autorskim i prawach pokrewnych, Ustawy Prawo Zamówień Publicznych ustawy o działalności leczniczej.</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Umowa została sporządzona w dwóch jednobrzmiących egzemplarzach, po jednym egzemplarzu dla każdej ze Stron.</w:t>
      </w: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15</w:t>
      </w:r>
    </w:p>
    <w:p w:rsidR="00BE40FB" w:rsidRPr="00BE40FB" w:rsidRDefault="00BE40FB" w:rsidP="00BE40FB">
      <w:pPr>
        <w:spacing w:after="0" w:line="276" w:lineRule="auto"/>
        <w:ind w:firstLine="360"/>
        <w:jc w:val="both"/>
        <w:rPr>
          <w:rFonts w:ascii="Times New Roman" w:eastAsia="Calibri" w:hAnsi="Times New Roman" w:cs="Times New Roman"/>
        </w:rPr>
      </w:pPr>
      <w:r w:rsidRPr="00BE40FB">
        <w:rPr>
          <w:rFonts w:ascii="Times New Roman" w:eastAsia="Calibri" w:hAnsi="Times New Roman" w:cs="Times New Roman"/>
        </w:rPr>
        <w:t>Integralną częścią niniejszej umowy jest:</w:t>
      </w:r>
    </w:p>
    <w:p w:rsidR="00BE40FB" w:rsidRPr="00BE40FB" w:rsidRDefault="00BE40FB" w:rsidP="00BE40FB">
      <w:pPr>
        <w:numPr>
          <w:ilvl w:val="0"/>
          <w:numId w:val="33"/>
        </w:numPr>
        <w:spacing w:after="0" w:line="276" w:lineRule="auto"/>
        <w:jc w:val="both"/>
        <w:rPr>
          <w:rFonts w:ascii="Times New Roman" w:eastAsia="Calibri" w:hAnsi="Times New Roman" w:cs="Times New Roman"/>
        </w:rPr>
      </w:pPr>
      <w:r w:rsidRPr="00BE40FB">
        <w:rPr>
          <w:rFonts w:ascii="Times New Roman" w:eastAsia="Calibri" w:hAnsi="Times New Roman" w:cs="Times New Roman"/>
          <w:color w:val="000000"/>
        </w:rPr>
        <w:t xml:space="preserve">Porozumienie o powierzeniu przetwarzania danych osobowych - </w:t>
      </w:r>
      <w:r w:rsidRPr="00BE40FB">
        <w:rPr>
          <w:rFonts w:ascii="Times New Roman" w:eastAsia="Calibri" w:hAnsi="Times New Roman" w:cs="Times New Roman"/>
        </w:rPr>
        <w:t>załącznik nr 1 do umowy</w:t>
      </w:r>
    </w:p>
    <w:p w:rsidR="00BE40FB" w:rsidRPr="00BE40FB" w:rsidRDefault="00BE40FB" w:rsidP="00BE40FB">
      <w:pPr>
        <w:numPr>
          <w:ilvl w:val="0"/>
          <w:numId w:val="34"/>
        </w:numPr>
        <w:spacing w:after="0" w:line="276" w:lineRule="auto"/>
        <w:jc w:val="both"/>
        <w:rPr>
          <w:rFonts w:ascii="Times New Roman" w:eastAsia="Calibri" w:hAnsi="Times New Roman" w:cs="Times New Roman"/>
        </w:rPr>
      </w:pPr>
      <w:r w:rsidRPr="00BE40FB">
        <w:rPr>
          <w:rFonts w:ascii="Times New Roman" w:eastAsia="Calibri" w:hAnsi="Times New Roman" w:cs="Times New Roman"/>
        </w:rPr>
        <w:t>Harmonogram realizacji zamówienia – załącznik nr 2 do umowy</w:t>
      </w: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r w:rsidRPr="00BE40FB">
        <w:rPr>
          <w:rFonts w:ascii="Times New Roman" w:eastAsia="Calibri" w:hAnsi="Times New Roman" w:cs="Times New Roman"/>
        </w:rPr>
        <w:t xml:space="preserve">              ………………………………                                                                                    …………………………</w:t>
      </w:r>
    </w:p>
    <w:p w:rsidR="00BE40FB" w:rsidRPr="00BE40FB" w:rsidRDefault="00BE40FB" w:rsidP="00BE40FB">
      <w:pPr>
        <w:spacing w:after="0" w:line="276" w:lineRule="auto"/>
        <w:ind w:left="1416"/>
        <w:jc w:val="both"/>
        <w:rPr>
          <w:rFonts w:ascii="Times New Roman" w:eastAsia="Calibri" w:hAnsi="Times New Roman" w:cs="Times New Roman"/>
        </w:rPr>
      </w:pPr>
      <w:r w:rsidRPr="00BE40FB">
        <w:rPr>
          <w:rFonts w:ascii="Times New Roman" w:eastAsia="Calibri" w:hAnsi="Times New Roman" w:cs="Times New Roman"/>
        </w:rPr>
        <w:t>Zamawiający                                                                                                    Wykonawca</w:t>
      </w: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Załącznik nr 1 do umowy</w:t>
      </w: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Porozumienie o powierzeniu przetwarzania danych osobowych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b/>
          <w:bCs/>
          <w:color w:val="000000"/>
          <w:kern w:val="3"/>
          <w:lang w:eastAsia="pl-PL"/>
        </w:rPr>
        <w:t>zawarte dnia</w:t>
      </w:r>
      <w:r w:rsidRPr="00BE40FB">
        <w:rPr>
          <w:rFonts w:ascii="Times New Roman" w:eastAsia="Andale Sans UI" w:hAnsi="Times New Roman" w:cs="Times New Roman"/>
          <w:b/>
          <w:bCs/>
          <w:color w:val="FF3333"/>
          <w:kern w:val="3"/>
          <w:lang w:eastAsia="pl-PL"/>
        </w:rPr>
        <w:t xml:space="preserve"> </w:t>
      </w:r>
      <w:r w:rsidRPr="00BE40FB">
        <w:rPr>
          <w:rFonts w:ascii="Times New Roman" w:eastAsia="Andale Sans UI" w:hAnsi="Times New Roman" w:cs="Times New Roman"/>
          <w:b/>
          <w:bCs/>
          <w:color w:val="000000"/>
          <w:kern w:val="3"/>
          <w:lang w:eastAsia="pl-PL"/>
        </w:rPr>
        <w:t>…….2018 r. pomiędzy: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(zwane dalej „Porozumieniem”)</w:t>
      </w:r>
    </w:p>
    <w:p w:rsid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lang w:eastAsia="pl-PL"/>
        </w:rPr>
      </w:pPr>
      <w:r w:rsidRPr="00BE40FB">
        <w:rPr>
          <w:rFonts w:ascii="Times New Roman" w:eastAsia="Andale Sans UI" w:hAnsi="Times New Roman" w:cs="Times New Roman"/>
          <w:color w:val="000000"/>
          <w:kern w:val="3"/>
          <w:lang w:eastAsia="pl-PL"/>
        </w:rPr>
        <w:t xml:space="preserve">do umowy nr </w:t>
      </w:r>
      <w:r>
        <w:rPr>
          <w:rFonts w:ascii="Times New Roman" w:eastAsia="Andale Sans UI" w:hAnsi="Times New Roman" w:cs="Times New Roman"/>
          <w:kern w:val="3"/>
          <w:lang w:eastAsia="pl-PL"/>
        </w:rPr>
        <w:t>EZ/215/67/2018</w:t>
      </w:r>
    </w:p>
    <w:p w:rsidR="00BE40FB" w:rsidRPr="00BE40FB" w:rsidRDefault="00BE40FB" w:rsidP="00BE40FB">
      <w:pPr>
        <w:widowControl w:val="0"/>
        <w:suppressAutoHyphens/>
        <w:autoSpaceDN w:val="0"/>
        <w:spacing w:after="0" w:line="240" w:lineRule="auto"/>
        <w:jc w:val="both"/>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00381067">
        <w:rPr>
          <w:rFonts w:ascii="Times New Roman" w:hAnsi="Times New Roman" w:cs="Times New Roman"/>
          <w:b/>
        </w:rPr>
        <w:t>„Administratorem”</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381067" w:rsidP="00381067">
      <w:pPr>
        <w:spacing w:after="0" w:line="360" w:lineRule="auto"/>
        <w:ind w:right="49"/>
        <w:jc w:val="both"/>
        <w:rPr>
          <w:rFonts w:ascii="Times New Roman" w:hAnsi="Times New Roman" w:cs="Times New Roman"/>
        </w:rPr>
      </w:pPr>
      <w:r>
        <w:rPr>
          <w:rFonts w:ascii="Times New Roman" w:hAnsi="Times New Roman" w:cs="Times New Roman"/>
        </w:rPr>
        <w:t xml:space="preserve">reprezentowaną przez: </w:t>
      </w:r>
    </w:p>
    <w:p w:rsidR="00BE40FB" w:rsidRPr="00BE40FB" w:rsidRDefault="00BE40FB" w:rsidP="00BE40FB">
      <w:pPr>
        <w:spacing w:after="0" w:line="276" w:lineRule="auto"/>
        <w:jc w:val="both"/>
        <w:rPr>
          <w:rFonts w:ascii="Times New Roman" w:eastAsia="Calibri" w:hAnsi="Times New Roman" w:cs="Times New Roman"/>
        </w:rPr>
      </w:pPr>
      <w:r w:rsidRPr="00BE40FB">
        <w:rPr>
          <w:rFonts w:ascii="Times New Roman" w:eastAsia="Calibri" w:hAnsi="Times New Roman" w:cs="Times New Roman"/>
        </w:rPr>
        <w:t>................................................................................</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color w:val="000000"/>
          <w:kern w:val="3"/>
          <w:lang w:eastAsia="pl-PL"/>
        </w:rPr>
        <w:t xml:space="preserve">zwany w dalszej części Porozumienia  </w:t>
      </w:r>
      <w:r w:rsidRPr="00BE40FB">
        <w:rPr>
          <w:rFonts w:ascii="Times New Roman" w:eastAsia="Andale Sans UI" w:hAnsi="Times New Roman" w:cs="Times New Roman"/>
          <w:b/>
          <w:color w:val="000000"/>
          <w:kern w:val="3"/>
          <w:lang w:eastAsia="pl-PL"/>
        </w:rPr>
        <w:t>„Podmiotem przetwarzającym”</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bCs/>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1</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Powierzenie przetwarzania danych osobowych</w:t>
      </w:r>
    </w:p>
    <w:p w:rsidR="00BE40FB" w:rsidRPr="00BE40FB" w:rsidRDefault="00BE40FB" w:rsidP="00BE40FB">
      <w:pPr>
        <w:widowControl w:val="0"/>
        <w:numPr>
          <w:ilvl w:val="0"/>
          <w:numId w:val="36"/>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W trybie art. 28 rozporządzenia Parlamentu Europejskiego Rady (UE) 2016/679 z dnia 27 kwietnia 2016 r. w sprawie ochrony osób fizycznych w związku z przetwarzaniem danych osobowych i w sprawie swobodnego przepływu takich danych oraz dyrektywy 95/46/WE (ogólne rozporządzenie o ochronie danych)</w:t>
      </w:r>
      <w:r w:rsidRPr="00BE40FB">
        <w:rPr>
          <w:rFonts w:ascii="Times New Roman" w:hAnsi="Times New Roman" w:cs="Times New Roman"/>
          <w:b/>
          <w:color w:val="000000"/>
        </w:rPr>
        <w:t xml:space="preserve"> </w:t>
      </w:r>
      <w:r w:rsidRPr="00BE40FB">
        <w:rPr>
          <w:rFonts w:ascii="Times New Roman" w:hAnsi="Times New Roman" w:cs="Times New Roman"/>
          <w:color w:val="000000"/>
        </w:rPr>
        <w:t>zwanego w dalszej części „Rozporządzeniem” oraz w oparciu o ustawę o ochronie danych osobowych, Administrator danych powierza Podmiotowi przetwarzającemu, dane osobowe do przetwarzania, na zasadach i w  celu  określonym w niniejszym Porozumieniu.</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przetwarzać powierzone mu dane osobowe zgodnie z niniejszym Porozumieniem, Rozporządzeniem oraz z innymi przepisami prawa powszechnie obowiązującego, które chronią prawa osób, których dane dotyczą.</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iż stosuje środki bezpieczeństwa spełniające wymogi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§2</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Zakres i cel przetwarzania danych</w:t>
      </w:r>
    </w:p>
    <w:p w:rsidR="00BE40FB" w:rsidRPr="00BE40FB" w:rsidRDefault="00BE40FB" w:rsidP="00BE40FB">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color w:val="000000"/>
        </w:rPr>
        <w:t xml:space="preserve">Podmiot przetwarzający będzie przetwarzał, powierzone na podstawie Porozumienia </w:t>
      </w:r>
      <w:bookmarkStart w:id="2" w:name="_GoBack1"/>
      <w:bookmarkEnd w:id="2"/>
      <w:r w:rsidRPr="00BE40FB">
        <w:rPr>
          <w:rFonts w:ascii="Times New Roman" w:hAnsi="Times New Roman" w:cs="Times New Roman"/>
        </w:rPr>
        <w:t xml:space="preserve">dane osobowe pracowników i pacjentów Administratora zawartych w bazach danych powiązanych z Oprogramowaniem aplikacyjnym rozumianym jako program komputerowy …………………………………, objętego nadzorem autorskim przez Podmiot Przetwarzający.   </w:t>
      </w:r>
    </w:p>
    <w:p w:rsidR="00BE40FB" w:rsidRPr="00BE40FB" w:rsidRDefault="00BE40FB" w:rsidP="00381067">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rPr>
        <w:lastRenderedPageBreak/>
        <w:t>Powierzone przez Administratora  dane osobowe będą przetwarzane przez Podmiot przetwarzający wyłącznie w celu  wynikającym z zawartej umowy nr …………………………...</w:t>
      </w:r>
    </w:p>
    <w:p w:rsidR="00BE40FB" w:rsidRPr="00BE40FB" w:rsidRDefault="00BE40FB" w:rsidP="00BE40FB">
      <w:pPr>
        <w:spacing w:after="200" w:line="276" w:lineRule="auto"/>
        <w:ind w:left="720"/>
        <w:contextualSpacing/>
        <w:jc w:val="center"/>
        <w:rPr>
          <w:rFonts w:ascii="Times New Roman" w:hAnsi="Times New Roman" w:cs="Times New Roman"/>
          <w:b/>
          <w:color w:val="000000"/>
        </w:rPr>
      </w:pPr>
      <w:r w:rsidRPr="00BE40FB">
        <w:rPr>
          <w:rFonts w:ascii="Times New Roman" w:hAnsi="Times New Roman" w:cs="Times New Roman"/>
          <w:b/>
          <w:color w:val="000000"/>
        </w:rPr>
        <w:t>§3</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Obowiązki podmiotu przetwarzającego</w:t>
      </w:r>
    </w:p>
    <w:p w:rsidR="00BE40FB" w:rsidRPr="00BE40FB" w:rsidRDefault="00BE40FB" w:rsidP="00BE40FB">
      <w:pPr>
        <w:widowControl w:val="0"/>
        <w:numPr>
          <w:ilvl w:val="0"/>
          <w:numId w:val="40"/>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dołożyć należytej staranności przy przetwarzaniu powierzonych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Podmiot przetwarzający zobowiązuje się do nadania upoważnień do przetwarzania danych osobowych wszystkim osobom, które będą przetwarzały powierzone dane w celu realizacji niniejszego Porozumienia.  </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po zakończeniu świadczenia usług związanych z przetwarzaniem trwale usuwa wszelkie dane osobowe oraz usuwa wszelkie ich istniejące kopie, bądź zwraca wszelkie powierzone dane osobowe, chyba że prawo Unii lub pr</w:t>
      </w:r>
      <w:r w:rsidRPr="00BE40FB">
        <w:rPr>
          <w:rFonts w:ascii="Times New Roman" w:hAnsi="Times New Roman" w:cs="Times New Roman"/>
          <w:bCs/>
          <w:color w:val="000000"/>
        </w:rPr>
        <w:t>awo państwa członkowskiego</w:t>
      </w:r>
      <w:r w:rsidRPr="00BE40FB">
        <w:rPr>
          <w:rFonts w:ascii="Times New Roman" w:hAnsi="Times New Roman" w:cs="Times New Roman"/>
          <w:color w:val="000000"/>
        </w:rPr>
        <w:t xml:space="preserve"> nakazują przechowywanie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 stwierdzeniu naruszenia ochrony danych osobowych bez zbędnej zwłoki zgłasza je Administratorowi jednak nie później niż w terminie 24 godzin od chwili stwierdzenia naruszenia.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przeszkolenia osób upoważnionych do przetwarzania danych osobowych w zakresie niniejszej umowy.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§4</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Prawo kontroli</w:t>
      </w:r>
    </w:p>
    <w:p w:rsidR="00BE40FB" w:rsidRPr="00BE40FB" w:rsidRDefault="00BE40FB" w:rsidP="00BE40FB">
      <w:pPr>
        <w:widowControl w:val="0"/>
        <w:numPr>
          <w:ilvl w:val="0"/>
          <w:numId w:val="4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zgodnie z art. 28 ust. 3 pkt h) Rozporządzenia ma prawo kontroli, czy środki zastosowane przez Podmiot przetwarzający przy przetwarzaniu i zabezpieczeniu powierzonych danych osobowych spełniają postanowienia umowy.</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realizować będzie prawo kontroli w godzinach pracy Podmiotu przetwarzającego i z minimum 14 dniowym jego uprzedzeniem.</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usunięcia uchybień stwierdzonych podczas kontroli w terminie wskazanym przez Administratora danych nie dłuższym niż 7 dni.</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udostępnia Administratorowi wszelkie informacje niezbędne do wykazania spełnienia obowiązków określonych w art. 28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§5</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Dalsze powierzenie danych do przetwarzania</w:t>
      </w:r>
    </w:p>
    <w:p w:rsidR="00BE40FB" w:rsidRPr="00BE40FB" w:rsidRDefault="00BE40FB" w:rsidP="00BE40FB">
      <w:pPr>
        <w:widowControl w:val="0"/>
        <w:numPr>
          <w:ilvl w:val="0"/>
          <w:numId w:val="46"/>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Podmiot przetwarzający może powierzyć dane osobowe objęte niniejszym Porozumieniem do dalszego przetwarzania podwykonawcom jedynie w celu wykonania umowy po uzyskaniu uprzedniej pisemnej zgody Administratora danych.  </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lastRenderedPageBreak/>
        <w:t>Podwykonawca, o którym mowa w §3 ust. 2 Porozumienia winien spełniać te same gwarancje i obowiązki jakie zostały nałożone na Podmiot przetwarzający w niniejszym Porozumieniu.</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ponosi pełną odpowiedzialność wobec Administratora za nie wywiązanie się ze spoczywających na podwykonawcy obowiązków ochrony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6</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Odpowiedzialność Podmiotu przetwarzającego</w:t>
      </w:r>
    </w:p>
    <w:p w:rsidR="00BE40FB" w:rsidRPr="00BE40FB" w:rsidRDefault="00BE40FB" w:rsidP="00BE40FB">
      <w:pPr>
        <w:widowControl w:val="0"/>
        <w:numPr>
          <w:ilvl w:val="0"/>
          <w:numId w:val="49"/>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jest odpowiedzialny za udostępnienie lub wykorzystanie danych osobowych niezgodnie z treścią Porozumienia, a w szczególności za udostępnienie powierzonych do przetwarzania danych osobowych osobom nieupoważnionym.</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przypadku naruszenia przepisów ustawy lub niniejszego Porozumienia z przyczyn leżących po stronie Podmiotu przetwarzającego, w następstwie czego Administrator danych osobowych zostanie zobowiązany do wypłaty odszkodowania lub zostanie ukarany karą grzywny, Podmiot przetwarzający zobowiązuje się pokryć Administratorowi poniesione z tego tytułu koszty.</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§7</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Czas obowiązywania umowy</w:t>
      </w:r>
    </w:p>
    <w:p w:rsidR="00BE40FB" w:rsidRPr="00BE40FB" w:rsidRDefault="00BE40FB" w:rsidP="00BE40FB">
      <w:pPr>
        <w:widowControl w:val="0"/>
        <w:numPr>
          <w:ilvl w:val="0"/>
          <w:numId w:val="52"/>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Niniejsze Porozumienie obowiązuje na czas określony od dnia jego zawarcia do dnia </w:t>
      </w:r>
      <w:r w:rsidRPr="00BE40FB">
        <w:rPr>
          <w:rFonts w:ascii="Times New Roman" w:hAnsi="Times New Roman" w:cs="Times New Roman"/>
          <w:b/>
          <w:bCs/>
          <w:color w:val="000000"/>
          <w:highlight w:val="yellow"/>
        </w:rPr>
        <w:t>…………………………………</w:t>
      </w:r>
      <w:r w:rsidRPr="00BE40FB">
        <w:rPr>
          <w:rFonts w:ascii="Times New Roman" w:hAnsi="Times New Roman" w:cs="Times New Roman"/>
          <w:b/>
          <w:bCs/>
          <w:color w:val="000000"/>
        </w:rPr>
        <w:t xml:space="preserve"> r.</w:t>
      </w:r>
    </w:p>
    <w:p w:rsidR="00BE40FB" w:rsidRPr="00BE40FB" w:rsidRDefault="00BE40FB" w:rsidP="00BE40FB">
      <w:pPr>
        <w:widowControl w:val="0"/>
        <w:numPr>
          <w:ilvl w:val="0"/>
          <w:numId w:val="5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Każda ze stron może wypowiedzieć niniejsze Porozumienie z zachowaniem jednomiesięcznego okresu wypowiedzenia.</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§8</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Rozwiązanie Porozumienia</w:t>
      </w:r>
    </w:p>
    <w:p w:rsidR="00BE40FB" w:rsidRPr="00BE40FB" w:rsidRDefault="00BE40FB" w:rsidP="00BE40FB">
      <w:pPr>
        <w:widowControl w:val="0"/>
        <w:numPr>
          <w:ilvl w:val="0"/>
          <w:numId w:val="55"/>
        </w:numPr>
        <w:suppressAutoHyphens/>
        <w:autoSpaceDN w:val="0"/>
        <w:spacing w:after="200" w:line="240" w:lineRule="auto"/>
        <w:contextualSpacing/>
        <w:textAlignment w:val="baseline"/>
        <w:rPr>
          <w:rFonts w:ascii="Times New Roman" w:hAnsi="Times New Roman" w:cs="Times New Roman"/>
          <w:color w:val="000000"/>
        </w:rPr>
      </w:pPr>
      <w:r w:rsidRPr="00BE40FB">
        <w:rPr>
          <w:rFonts w:ascii="Times New Roman" w:hAnsi="Times New Roman" w:cs="Times New Roman"/>
          <w:color w:val="000000"/>
        </w:rPr>
        <w:t>Administrator danych może rozwiązać niniejsze Porozumienie ze skutkiem natychmiastowym gdy Podmiot przetwarzający:</w:t>
      </w:r>
    </w:p>
    <w:p w:rsidR="00BE40FB" w:rsidRPr="00BE40FB" w:rsidRDefault="00BE40FB" w:rsidP="00BE40FB">
      <w:pPr>
        <w:widowControl w:val="0"/>
        <w:numPr>
          <w:ilvl w:val="0"/>
          <w:numId w:val="5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pomimo zobowiązania go do usunięcia uchybień stwierdzonych podczas kontroli nie usunie ich w wyznaczonym terminie;</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przetwarza dane osobowe w sposób niezgodny z Porozumieniem;</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powierzył przetwarzanie danych osobowych innemu podmiotowi bez zgody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§9</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Zasady zachowania poufności</w:t>
      </w:r>
    </w:p>
    <w:p w:rsidR="00BE40FB" w:rsidRPr="00BE40FB" w:rsidRDefault="00BE40FB" w:rsidP="00BE40FB">
      <w:pPr>
        <w:widowControl w:val="0"/>
        <w:numPr>
          <w:ilvl w:val="0"/>
          <w:numId w:val="6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w:t>
      </w:r>
      <w:r w:rsidRPr="00BE40FB">
        <w:rPr>
          <w:rFonts w:ascii="Times New Roman" w:hAnsi="Times New Roman" w:cs="Times New Roman"/>
          <w:color w:val="000000"/>
        </w:rPr>
        <w:lastRenderedPageBreak/>
        <w:t>powierzonych do przetwarzania, przed dostępem osób trzecich nieupoważnionych do zapoznania się z ich treścią.</w:t>
      </w:r>
    </w:p>
    <w:p w:rsidR="00BE40FB" w:rsidRPr="00BE40FB" w:rsidRDefault="00BE40FB" w:rsidP="00BE40FB">
      <w:pPr>
        <w:spacing w:after="200" w:line="276" w:lineRule="auto"/>
        <w:ind w:left="720"/>
        <w:contextualSpacing/>
        <w:jc w:val="both"/>
        <w:rPr>
          <w:rFonts w:ascii="Times New Roman" w:hAnsi="Times New Roman" w:cs="Times New Roman"/>
          <w:color w:val="000000"/>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§10</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Postanowienia końcowe</w:t>
      </w:r>
    </w:p>
    <w:p w:rsidR="00BE40FB" w:rsidRPr="00BE40FB" w:rsidRDefault="00BE40FB" w:rsidP="00BE40FB">
      <w:pPr>
        <w:widowControl w:val="0"/>
        <w:numPr>
          <w:ilvl w:val="0"/>
          <w:numId w:val="6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Porozumienie zostało sporządzone w dwóch jednobrzmiących egzemplarzach dla każdej ze stron.</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sprawach nieuregulowanych zastosowanie będą miały przepisy Kodeksu cywilnego oraz Rozporządzenia.</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Sądem właściwym dla rozpatrzenia sporów wynikających z niniejszego Porozumienia  będzie Sąd właściwy Podmiotu Przetwarzającego.</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381067" w:rsidRDefault="00381067" w:rsidP="00381067">
      <w:pPr>
        <w:widowControl w:val="0"/>
        <w:suppressAutoHyphens/>
        <w:autoSpaceDN w:val="0"/>
        <w:spacing w:after="0" w:line="240" w:lineRule="auto"/>
        <w:ind w:left="4248" w:firstLine="708"/>
        <w:jc w:val="both"/>
        <w:rPr>
          <w:rFonts w:ascii="Times New Roman" w:eastAsia="Andale Sans UI" w:hAnsi="Times New Roman" w:cs="Times New Roman"/>
          <w:color w:val="000000"/>
          <w:kern w:val="3"/>
          <w:lang w:eastAsia="pl-PL"/>
        </w:rPr>
      </w:pPr>
      <w:r>
        <w:rPr>
          <w:rFonts w:ascii="Times New Roman" w:eastAsia="Andale Sans UI" w:hAnsi="Times New Roman" w:cs="Times New Roman"/>
          <w:color w:val="000000"/>
          <w:kern w:val="3"/>
          <w:lang w:eastAsia="pl-PL"/>
        </w:rPr>
        <w:t xml:space="preserve">                                                   </w:t>
      </w:r>
    </w:p>
    <w:p w:rsidR="00BE40FB" w:rsidRPr="00BE40FB" w:rsidRDefault="00BE40FB" w:rsidP="00381067">
      <w:pPr>
        <w:widowControl w:val="0"/>
        <w:suppressAutoHyphens/>
        <w:autoSpaceDN w:val="0"/>
        <w:spacing w:after="0" w:line="240" w:lineRule="auto"/>
        <w:ind w:left="4248"/>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                                                      </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Administrator danych </w:t>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t>Podmiot przetwarzający</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color w:val="000000"/>
          <w:kern w:val="3"/>
          <w:lang w:eastAsia="pl-PL"/>
        </w:rPr>
      </w:pPr>
    </w:p>
    <w:p w:rsidR="00BE40FB" w:rsidRPr="00BE40FB" w:rsidRDefault="00BE40FB" w:rsidP="00BE40FB">
      <w:pPr>
        <w:spacing w:after="200" w:line="276" w:lineRule="auto"/>
        <w:rPr>
          <w:rFonts w:ascii="Times New Roman" w:eastAsia="Calibri" w:hAnsi="Times New Roman" w:cs="Times New Roman"/>
          <w:lang w:eastAsia="ar-SA"/>
        </w:rPr>
      </w:pPr>
    </w:p>
    <w:p w:rsidR="00BE40FB" w:rsidRPr="00BE40FB" w:rsidRDefault="00BE40FB" w:rsidP="00BE40FB">
      <w:pPr>
        <w:spacing w:after="200" w:line="276" w:lineRule="auto"/>
        <w:rPr>
          <w:rFonts w:ascii="Times New Roman" w:eastAsia="Calibri" w:hAnsi="Times New Roman" w:cs="Times New Roman"/>
        </w:rPr>
      </w:pPr>
    </w:p>
    <w:p w:rsidR="00690919" w:rsidRPr="00BE40FB" w:rsidRDefault="00690919">
      <w:pPr>
        <w:rPr>
          <w:rFonts w:ascii="Times New Roman" w:hAnsi="Times New Roman" w:cs="Times New Roman"/>
        </w:rPr>
      </w:pPr>
    </w:p>
    <w:sectPr w:rsidR="00690919" w:rsidRPr="00BE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31642A6C"/>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822"/>
        </w:tabs>
        <w:ind w:left="822"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6D12FB"/>
    <w:multiLevelType w:val="hybridMultilevel"/>
    <w:tmpl w:val="BE963356"/>
    <w:lvl w:ilvl="0" w:tplc="04150001">
      <w:start w:val="1"/>
      <w:numFmt w:val="bullet"/>
      <w:lvlText w:val=""/>
      <w:lvlJc w:val="left"/>
      <w:pPr>
        <w:ind w:left="1400" w:hanging="360"/>
      </w:pPr>
      <w:rPr>
        <w:rFonts w:ascii="Symbol" w:hAnsi="Symbol"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
    <w:nsid w:val="007F46EB"/>
    <w:multiLevelType w:val="hybridMultilevel"/>
    <w:tmpl w:val="46CA3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942C07"/>
    <w:multiLevelType w:val="multilevel"/>
    <w:tmpl w:val="AC920FC6"/>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F00290"/>
    <w:multiLevelType w:val="multilevel"/>
    <w:tmpl w:val="061EF25C"/>
    <w:styleLink w:val="WW8Num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47FBC"/>
    <w:multiLevelType w:val="hybridMultilevel"/>
    <w:tmpl w:val="49406E9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73A7104"/>
    <w:multiLevelType w:val="multilevel"/>
    <w:tmpl w:val="FA4A79A0"/>
    <w:styleLink w:val="WW8Num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BD1E20"/>
    <w:multiLevelType w:val="hybridMultilevel"/>
    <w:tmpl w:val="6B3E85C8"/>
    <w:lvl w:ilvl="0" w:tplc="AE125CC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4876ED"/>
    <w:multiLevelType w:val="hybridMultilevel"/>
    <w:tmpl w:val="0B7836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3BF443D"/>
    <w:multiLevelType w:val="multilevel"/>
    <w:tmpl w:val="1DE40E32"/>
    <w:styleLink w:val="WW8Num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C0727C"/>
    <w:multiLevelType w:val="hybridMultilevel"/>
    <w:tmpl w:val="D6A059A2"/>
    <w:lvl w:ilvl="0" w:tplc="E490FF6A">
      <w:start w:val="1"/>
      <w:numFmt w:val="bullet"/>
      <w:lvlText w:val="-"/>
      <w:lvlJc w:val="left"/>
      <w:pPr>
        <w:ind w:left="2274" w:hanging="360"/>
      </w:pPr>
      <w:rPr>
        <w:rFonts w:ascii="Arial" w:hAnsi="Arial" w:cs="Times New Roman" w:hint="default"/>
      </w:rPr>
    </w:lvl>
    <w:lvl w:ilvl="1" w:tplc="04150003">
      <w:start w:val="1"/>
      <w:numFmt w:val="bullet"/>
      <w:lvlText w:val="o"/>
      <w:lvlJc w:val="left"/>
      <w:pPr>
        <w:ind w:left="2994" w:hanging="360"/>
      </w:pPr>
      <w:rPr>
        <w:rFonts w:ascii="Courier New" w:hAnsi="Courier New" w:cs="Courier New" w:hint="default"/>
      </w:rPr>
    </w:lvl>
    <w:lvl w:ilvl="2" w:tplc="04150005">
      <w:start w:val="1"/>
      <w:numFmt w:val="bullet"/>
      <w:lvlText w:val=""/>
      <w:lvlJc w:val="left"/>
      <w:pPr>
        <w:ind w:left="3714" w:hanging="360"/>
      </w:pPr>
      <w:rPr>
        <w:rFonts w:ascii="Wingdings" w:hAnsi="Wingdings" w:hint="default"/>
      </w:rPr>
    </w:lvl>
    <w:lvl w:ilvl="3" w:tplc="04150001">
      <w:start w:val="1"/>
      <w:numFmt w:val="bullet"/>
      <w:lvlText w:val=""/>
      <w:lvlJc w:val="left"/>
      <w:pPr>
        <w:ind w:left="4434" w:hanging="360"/>
      </w:pPr>
      <w:rPr>
        <w:rFonts w:ascii="Symbol" w:hAnsi="Symbol" w:hint="default"/>
      </w:rPr>
    </w:lvl>
    <w:lvl w:ilvl="4" w:tplc="04150003">
      <w:start w:val="1"/>
      <w:numFmt w:val="bullet"/>
      <w:lvlText w:val="o"/>
      <w:lvlJc w:val="left"/>
      <w:pPr>
        <w:ind w:left="5154" w:hanging="360"/>
      </w:pPr>
      <w:rPr>
        <w:rFonts w:ascii="Courier New" w:hAnsi="Courier New" w:cs="Courier New" w:hint="default"/>
      </w:rPr>
    </w:lvl>
    <w:lvl w:ilvl="5" w:tplc="04150005">
      <w:start w:val="1"/>
      <w:numFmt w:val="bullet"/>
      <w:lvlText w:val=""/>
      <w:lvlJc w:val="left"/>
      <w:pPr>
        <w:ind w:left="5874" w:hanging="360"/>
      </w:pPr>
      <w:rPr>
        <w:rFonts w:ascii="Wingdings" w:hAnsi="Wingdings" w:hint="default"/>
      </w:rPr>
    </w:lvl>
    <w:lvl w:ilvl="6" w:tplc="04150001">
      <w:start w:val="1"/>
      <w:numFmt w:val="bullet"/>
      <w:lvlText w:val=""/>
      <w:lvlJc w:val="left"/>
      <w:pPr>
        <w:ind w:left="6594" w:hanging="360"/>
      </w:pPr>
      <w:rPr>
        <w:rFonts w:ascii="Symbol" w:hAnsi="Symbol" w:hint="default"/>
      </w:rPr>
    </w:lvl>
    <w:lvl w:ilvl="7" w:tplc="04150003">
      <w:start w:val="1"/>
      <w:numFmt w:val="bullet"/>
      <w:lvlText w:val="o"/>
      <w:lvlJc w:val="left"/>
      <w:pPr>
        <w:ind w:left="7314" w:hanging="360"/>
      </w:pPr>
      <w:rPr>
        <w:rFonts w:ascii="Courier New" w:hAnsi="Courier New" w:cs="Courier New" w:hint="default"/>
      </w:rPr>
    </w:lvl>
    <w:lvl w:ilvl="8" w:tplc="04150005">
      <w:start w:val="1"/>
      <w:numFmt w:val="bullet"/>
      <w:lvlText w:val=""/>
      <w:lvlJc w:val="left"/>
      <w:pPr>
        <w:ind w:left="8034" w:hanging="360"/>
      </w:pPr>
      <w:rPr>
        <w:rFonts w:ascii="Wingdings" w:hAnsi="Wingdings" w:hint="default"/>
      </w:rPr>
    </w:lvl>
  </w:abstractNum>
  <w:abstractNum w:abstractNumId="11">
    <w:nsid w:val="140367B5"/>
    <w:multiLevelType w:val="hybridMultilevel"/>
    <w:tmpl w:val="C56EB8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5B15CE0"/>
    <w:multiLevelType w:val="multilevel"/>
    <w:tmpl w:val="518CFE46"/>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bullet"/>
      <w:lvlText w:val=""/>
      <w:lvlJc w:val="left"/>
      <w:pPr>
        <w:tabs>
          <w:tab w:val="num" w:pos="1361"/>
        </w:tabs>
        <w:ind w:left="1361" w:hanging="681"/>
      </w:pPr>
      <w:rPr>
        <w:rFonts w:ascii="Symbol" w:hAnsi="Symbol"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D0040F9"/>
    <w:multiLevelType w:val="hybridMultilevel"/>
    <w:tmpl w:val="C4E29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1045607"/>
    <w:multiLevelType w:val="hybridMultilevel"/>
    <w:tmpl w:val="4B10057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82F49C2"/>
    <w:multiLevelType w:val="multilevel"/>
    <w:tmpl w:val="DC58A99E"/>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bullet"/>
      <w:lvlText w:val=""/>
      <w:lvlJc w:val="left"/>
      <w:pPr>
        <w:tabs>
          <w:tab w:val="num" w:pos="1191"/>
        </w:tabs>
        <w:ind w:left="1191" w:hanging="511"/>
      </w:pPr>
      <w:rPr>
        <w:rFonts w:ascii="Symbol" w:hAnsi="Symbol" w:hint="default"/>
        <w:b w:val="0"/>
        <w:bCs w:val="0"/>
        <w:i w:val="0"/>
        <w:iCs w:val="0"/>
        <w:sz w:val="22"/>
        <w:szCs w:val="22"/>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8625F3C"/>
    <w:multiLevelType w:val="hybridMultilevel"/>
    <w:tmpl w:val="7FCC295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A7207ED"/>
    <w:multiLevelType w:val="hybridMultilevel"/>
    <w:tmpl w:val="7A0CA2BC"/>
    <w:lvl w:ilvl="0" w:tplc="714E55E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D62041"/>
    <w:multiLevelType w:val="hybridMultilevel"/>
    <w:tmpl w:val="1108E090"/>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B4B238D"/>
    <w:multiLevelType w:val="multilevel"/>
    <w:tmpl w:val="109CA92E"/>
    <w:styleLink w:val="WW8Num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205446"/>
    <w:multiLevelType w:val="multilevel"/>
    <w:tmpl w:val="83C80960"/>
    <w:styleLink w:val="WW8Num2"/>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86F36C6"/>
    <w:multiLevelType w:val="multilevel"/>
    <w:tmpl w:val="F160A9A2"/>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CD4A0F"/>
    <w:multiLevelType w:val="hybridMultilevel"/>
    <w:tmpl w:val="1152CB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99E1278"/>
    <w:multiLevelType w:val="multilevel"/>
    <w:tmpl w:val="83E45A6A"/>
    <w:styleLink w:val="WW8Num6"/>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1A3D15"/>
    <w:multiLevelType w:val="hybridMultilevel"/>
    <w:tmpl w:val="3E4AF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4075044D"/>
    <w:multiLevelType w:val="hybridMultilevel"/>
    <w:tmpl w:val="F8D81232"/>
    <w:lvl w:ilvl="0" w:tplc="4F90986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4C795C"/>
    <w:multiLevelType w:val="hybridMultilevel"/>
    <w:tmpl w:val="2C5C1B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BFA04E7"/>
    <w:multiLevelType w:val="hybridMultilevel"/>
    <w:tmpl w:val="5CE0666C"/>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D271D78"/>
    <w:multiLevelType w:val="hybridMultilevel"/>
    <w:tmpl w:val="814C9F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0B56743"/>
    <w:multiLevelType w:val="multilevel"/>
    <w:tmpl w:val="F5043986"/>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48F2875"/>
    <w:multiLevelType w:val="hybridMultilevel"/>
    <w:tmpl w:val="B4D4DA8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6067C10"/>
    <w:multiLevelType w:val="hybridMultilevel"/>
    <w:tmpl w:val="933E440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629351B"/>
    <w:multiLevelType w:val="hybridMultilevel"/>
    <w:tmpl w:val="2BA256AA"/>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97B0627"/>
    <w:multiLevelType w:val="hybridMultilevel"/>
    <w:tmpl w:val="646CEF62"/>
    <w:lvl w:ilvl="0" w:tplc="E490FF6A">
      <w:start w:val="1"/>
      <w:numFmt w:val="bullet"/>
      <w:lvlText w:val="-"/>
      <w:lvlJc w:val="left"/>
      <w:pPr>
        <w:ind w:left="720" w:hanging="360"/>
      </w:pPr>
      <w:rPr>
        <w:rFonts w:ascii="Arial" w:hAnsi="Arial"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A220C1A"/>
    <w:multiLevelType w:val="hybridMultilevel"/>
    <w:tmpl w:val="E826A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nsid w:val="5CD23582"/>
    <w:multiLevelType w:val="multilevel"/>
    <w:tmpl w:val="03842D8C"/>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384C8F"/>
    <w:multiLevelType w:val="multilevel"/>
    <w:tmpl w:val="83224ED2"/>
    <w:lvl w:ilvl="0">
      <w:start w:val="1"/>
      <w:numFmt w:val="decimal"/>
      <w:lvlText w:val="%1."/>
      <w:lvlJc w:val="left"/>
      <w:pPr>
        <w:ind w:left="720" w:hanging="360"/>
      </w:pPr>
      <w:rPr>
        <w:b w:val="0"/>
        <w:i w:val="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nsid w:val="65B113A9"/>
    <w:multiLevelType w:val="multilevel"/>
    <w:tmpl w:val="D10089E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DC16F8"/>
    <w:multiLevelType w:val="multilevel"/>
    <w:tmpl w:val="1D384ACA"/>
    <w:lvl w:ilvl="0">
      <w:start w:val="11"/>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A323BD7"/>
    <w:multiLevelType w:val="hybridMultilevel"/>
    <w:tmpl w:val="DADCBD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CAD6D0E"/>
    <w:multiLevelType w:val="hybridMultilevel"/>
    <w:tmpl w:val="0BD8A1A4"/>
    <w:lvl w:ilvl="0" w:tplc="794CF4DC">
      <w:start w:val="1"/>
      <w:numFmt w:val="decimal"/>
      <w:lvlText w:val="%1."/>
      <w:lvlJc w:val="left"/>
      <w:pPr>
        <w:ind w:left="502"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1AD50B8"/>
    <w:multiLevelType w:val="hybridMultilevel"/>
    <w:tmpl w:val="E5C6832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520592"/>
    <w:multiLevelType w:val="hybridMultilevel"/>
    <w:tmpl w:val="9B627B3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BF65DD6"/>
    <w:multiLevelType w:val="hybridMultilevel"/>
    <w:tmpl w:val="29A2A53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7EB529F6"/>
    <w:multiLevelType w:val="multilevel"/>
    <w:tmpl w:val="F37ED218"/>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3"/>
  </w:num>
  <w:num w:numId="3">
    <w:abstractNumId w:val="11"/>
  </w:num>
  <w:num w:numId="4">
    <w:abstractNumId w:val="10"/>
  </w:num>
  <w:num w:numId="5">
    <w:abstractNumId w:val="41"/>
  </w:num>
  <w:num w:numId="6">
    <w:abstractNumId w:val="32"/>
  </w:num>
  <w:num w:numId="7">
    <w:abstractNumId w:val="5"/>
  </w:num>
  <w:num w:numId="8">
    <w:abstractNumId w:val="18"/>
  </w:num>
  <w:num w:numId="9">
    <w:abstractNumId w:val="16"/>
  </w:num>
  <w:num w:numId="10">
    <w:abstractNumId w:val="31"/>
  </w:num>
  <w:num w:numId="11">
    <w:abstractNumId w:val="30"/>
  </w:num>
  <w:num w:numId="12">
    <w:abstractNumId w:val="26"/>
  </w:num>
  <w:num w:numId="13">
    <w:abstractNumId w:val="14"/>
  </w:num>
  <w:num w:numId="14">
    <w:abstractNumId w:val="2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12"/>
    <w:lvlOverride w:ilvl="0">
      <w:startOverride w:val="10"/>
    </w:lvlOverride>
    <w:lvlOverride w:ilvl="1">
      <w:startOverride w:val="1"/>
    </w:lvlOverride>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B"/>
    <w:rsid w:val="0027742D"/>
    <w:rsid w:val="0031344D"/>
    <w:rsid w:val="00381067"/>
    <w:rsid w:val="00690919"/>
    <w:rsid w:val="008E2DB9"/>
    <w:rsid w:val="00A8761E"/>
    <w:rsid w:val="00BE40FB"/>
    <w:rsid w:val="00F1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853F-3B08-4292-889F-DC1E5A49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rsid w:val="00BE40FB"/>
    <w:pPr>
      <w:numPr>
        <w:numId w:val="35"/>
      </w:numPr>
    </w:pPr>
  </w:style>
  <w:style w:type="numbering" w:customStyle="1" w:styleId="WW8Num5">
    <w:name w:val="WW8Num5"/>
    <w:rsid w:val="00BE40FB"/>
    <w:pPr>
      <w:numPr>
        <w:numId w:val="39"/>
      </w:numPr>
    </w:pPr>
  </w:style>
  <w:style w:type="numbering" w:customStyle="1" w:styleId="WW8Num11">
    <w:name w:val="WW8Num11"/>
    <w:rsid w:val="00BE40FB"/>
    <w:pPr>
      <w:numPr>
        <w:numId w:val="42"/>
      </w:numPr>
    </w:pPr>
  </w:style>
  <w:style w:type="numbering" w:customStyle="1" w:styleId="WW8Num9">
    <w:name w:val="WW8Num9"/>
    <w:rsid w:val="00BE40FB"/>
    <w:pPr>
      <w:numPr>
        <w:numId w:val="45"/>
      </w:numPr>
    </w:pPr>
  </w:style>
  <w:style w:type="numbering" w:customStyle="1" w:styleId="WW8Num3">
    <w:name w:val="WW8Num3"/>
    <w:rsid w:val="00BE40FB"/>
    <w:pPr>
      <w:numPr>
        <w:numId w:val="48"/>
      </w:numPr>
    </w:pPr>
  </w:style>
  <w:style w:type="numbering" w:customStyle="1" w:styleId="WW8Num6">
    <w:name w:val="WW8Num6"/>
    <w:rsid w:val="00BE40FB"/>
    <w:pPr>
      <w:numPr>
        <w:numId w:val="51"/>
      </w:numPr>
    </w:pPr>
  </w:style>
  <w:style w:type="numbering" w:customStyle="1" w:styleId="WW8Num7">
    <w:name w:val="WW8Num7"/>
    <w:rsid w:val="00BE40FB"/>
    <w:pPr>
      <w:numPr>
        <w:numId w:val="54"/>
      </w:numPr>
    </w:pPr>
  </w:style>
  <w:style w:type="numbering" w:customStyle="1" w:styleId="WW8Num2">
    <w:name w:val="WW8Num2"/>
    <w:rsid w:val="00BE40FB"/>
    <w:pPr>
      <w:numPr>
        <w:numId w:val="56"/>
      </w:numPr>
    </w:pPr>
  </w:style>
  <w:style w:type="numbering" w:customStyle="1" w:styleId="WW8Num4">
    <w:name w:val="WW8Num4"/>
    <w:rsid w:val="00BE40FB"/>
    <w:pPr>
      <w:numPr>
        <w:numId w:val="59"/>
      </w:numPr>
    </w:pPr>
  </w:style>
  <w:style w:type="numbering" w:customStyle="1" w:styleId="WW8Num10">
    <w:name w:val="WW8Num10"/>
    <w:rsid w:val="00BE40FB"/>
    <w:pPr>
      <w:numPr>
        <w:numId w:val="62"/>
      </w:numPr>
    </w:pPr>
  </w:style>
  <w:style w:type="paragraph" w:styleId="NormalnyWeb">
    <w:name w:val="Normal (Web)"/>
    <w:basedOn w:val="Normalny"/>
    <w:rsid w:val="00BE40FB"/>
    <w:pPr>
      <w:widowControl w:val="0"/>
      <w:suppressAutoHyphens/>
      <w:spacing w:before="100" w:after="100" w:line="240" w:lineRule="auto"/>
      <w:jc w:val="both"/>
      <w:textAlignment w:val="baseline"/>
    </w:pPr>
    <w:rPr>
      <w:rFonts w:ascii="Times New Roman" w:eastAsia="Times New Roman" w:hAnsi="Times New Roman" w:cs="Calibri"/>
      <w:sz w:val="24"/>
      <w:szCs w:val="24"/>
      <w:lang w:eastAsia="ar-SA"/>
    </w:rPr>
  </w:style>
  <w:style w:type="character" w:styleId="Pogrubienie">
    <w:name w:val="Strong"/>
    <w:uiPriority w:val="22"/>
    <w:qFormat/>
    <w:rsid w:val="00BE40FB"/>
    <w:rPr>
      <w:b/>
      <w:bCs/>
    </w:rPr>
  </w:style>
  <w:style w:type="paragraph" w:styleId="Tekstdymka">
    <w:name w:val="Balloon Text"/>
    <w:basedOn w:val="Normalny"/>
    <w:link w:val="TekstdymkaZnak"/>
    <w:uiPriority w:val="99"/>
    <w:semiHidden/>
    <w:unhideWhenUsed/>
    <w:rsid w:val="003810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6124</Words>
  <Characters>36746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8</cp:revision>
  <cp:lastPrinted>2018-09-14T09:31:00Z</cp:lastPrinted>
  <dcterms:created xsi:type="dcterms:W3CDTF">2018-09-03T05:34:00Z</dcterms:created>
  <dcterms:modified xsi:type="dcterms:W3CDTF">2018-09-14T09:36:00Z</dcterms:modified>
</cp:coreProperties>
</file>