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E" w:rsidRPr="008A43A9" w:rsidRDefault="00BC4CFD" w:rsidP="00D915E1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26B3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915E1" w:rsidP="00D915E1">
      <w:pPr>
        <w:spacing w:after="0" w:line="360" w:lineRule="auto"/>
        <w:ind w:left="2266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  <w:r w:rsidR="00226B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EZ/215/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11/2019                                      zał. nr 6 do SIWZ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</w:t>
      </w:r>
      <w:r w:rsidRPr="00226B3C">
        <w:rPr>
          <w:rFonts w:ascii="Times New Roman" w:hAnsi="Times New Roman" w:cs="Times New Roman"/>
          <w:b/>
          <w:sz w:val="20"/>
          <w:szCs w:val="20"/>
        </w:rPr>
        <w:t xml:space="preserve">dniu </w:t>
      </w:r>
      <w:r w:rsidR="00226B3C" w:rsidRPr="00226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5E1">
        <w:rPr>
          <w:rFonts w:ascii="Times New Roman" w:hAnsi="Times New Roman" w:cs="Times New Roman"/>
          <w:b/>
          <w:sz w:val="20"/>
          <w:szCs w:val="20"/>
        </w:rPr>
        <w:t>……………………….</w:t>
      </w:r>
      <w:r w:rsidR="00226B3C" w:rsidRPr="00226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6B3C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Katarzynę Krygowską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9164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z siedzibą w ……………….. przy ul. ……………….., zarejestrowaną w Krajowym Rejestrze Sądowym – rejestrze przedsiębiorców prowadzonym przez Sąd Rejonowy  ………………, Wydział ………….. Gospodarczy Krajowego Rejestru Sądowego pod numerem </w:t>
      </w:r>
      <w:r>
        <w:rPr>
          <w:rFonts w:ascii="Times New Roman" w:hAnsi="Times New Roman" w:cs="Times New Roman"/>
          <w:b/>
          <w:sz w:val="20"/>
          <w:szCs w:val="20"/>
        </w:rPr>
        <w:t>KRS ……………….</w:t>
      </w:r>
      <w:r>
        <w:rPr>
          <w:rFonts w:ascii="Times New Roman" w:hAnsi="Times New Roman" w:cs="Times New Roman"/>
          <w:sz w:val="20"/>
          <w:szCs w:val="20"/>
        </w:rPr>
        <w:t xml:space="preserve">, kapitał zakładowy …………. zł, </w:t>
      </w:r>
      <w:r>
        <w:rPr>
          <w:rFonts w:ascii="Times New Roman" w:hAnsi="Times New Roman" w:cs="Times New Roman"/>
          <w:b/>
          <w:sz w:val="20"/>
          <w:szCs w:val="20"/>
        </w:rPr>
        <w:t>NIP ………………,REGON ………………..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D915E1" w:rsidRPr="00B624EC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625DDB" w:rsidRPr="008A43A9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  <w:r w:rsidR="000E37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755" w:rsidRPr="000E3755">
        <w:rPr>
          <w:rFonts w:ascii="Times New Roman" w:hAnsi="Times New Roman" w:cs="Times New Roman"/>
          <w:sz w:val="20"/>
          <w:szCs w:val="20"/>
        </w:rPr>
        <w:t>wyłonionym w postępowaniu o udzielenie zamówienia  publicznego w trybie przetargu nieograniczonego  na zakup sprzętu medycznego</w:t>
      </w:r>
      <w:r w:rsidR="000E37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współfinasowane  ze środków  pochodzących  z Programu Operacyjnego  Infrastruktura i Środowisko 2014-2020</w:t>
      </w: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Działanie : 9.1 Infrastruktura  ratownictwa medycznego .</w:t>
      </w: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Tytuł: „ Dofinansowanie  zakupu sprzętu medycznego  dla Szpitalnego Oddziału Ratunkowego  w Wojewódzkim Szpitalu  Podkarpackim im Jana Pawła II w Krośnie”.</w:t>
      </w:r>
    </w:p>
    <w:p w:rsidR="000E3755" w:rsidRPr="008A43A9" w:rsidRDefault="000E3755" w:rsidP="000E375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55">
        <w:rPr>
          <w:rFonts w:ascii="Times New Roman" w:hAnsi="Times New Roman" w:cs="Times New Roman"/>
          <w:bCs/>
        </w:rPr>
        <w:t>Wykonawca oświadcza, że nie podlega  wykluczeniu z postępowania  na podstawie art. 24 ustawy z dnia 29 stycznia 2004 r. Prawo zamówień publicznych ( Dz. U. z 2017 r. poz. 1579 z póź. zm) w dniu podp</w:t>
      </w:r>
      <w:r>
        <w:rPr>
          <w:rFonts w:ascii="Times New Roman" w:hAnsi="Times New Roman" w:cs="Times New Roman"/>
          <w:bCs/>
        </w:rPr>
        <w:t>is</w:t>
      </w:r>
      <w:r w:rsidRPr="000E3755">
        <w:rPr>
          <w:rFonts w:ascii="Times New Roman" w:hAnsi="Times New Roman" w:cs="Times New Roman"/>
          <w:bCs/>
        </w:rPr>
        <w:t>ania umowy</w:t>
      </w:r>
      <w:r>
        <w:rPr>
          <w:rFonts w:ascii="Times New Roman" w:hAnsi="Times New Roman" w:cs="Times New Roman"/>
          <w:bCs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1933BC" w:rsidRPr="00D915E1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dla Szpitalnego Oddziału Ratunkowego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……………………………….(pakiet nr …</w:t>
      </w:r>
      <w:r w:rsidR="000E3755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620CAF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D915E1">
        <w:rPr>
          <w:rFonts w:ascii="Times New Roman" w:eastAsia="Calibri" w:hAnsi="Times New Roman" w:cs="Times New Roman"/>
          <w:sz w:val="20"/>
          <w:szCs w:val="20"/>
        </w:rPr>
        <w:t>………………</w:t>
      </w:r>
      <w:r w:rsidR="00620C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D915E1">
        <w:rPr>
          <w:rFonts w:ascii="Times New Roman" w:hAnsi="Times New Roman" w:cs="Times New Roman"/>
          <w:sz w:val="20"/>
          <w:szCs w:val="20"/>
        </w:rPr>
        <w:t>…………..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PLN netto, </w:t>
      </w:r>
      <w:r w:rsidR="00D915E1">
        <w:rPr>
          <w:rFonts w:ascii="Times New Roman" w:hAnsi="Times New Roman" w:cs="Times New Roman"/>
          <w:sz w:val="20"/>
          <w:szCs w:val="20"/>
        </w:rPr>
        <w:t>stawka VAT ……..</w:t>
      </w:r>
      <w:r w:rsidR="00620CAF">
        <w:rPr>
          <w:rFonts w:ascii="Times New Roman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hAnsi="Times New Roman" w:cs="Times New Roman"/>
          <w:sz w:val="20"/>
          <w:szCs w:val="20"/>
        </w:rPr>
        <w:t>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3755" w:rsidRDefault="000E3755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 do </w:t>
      </w:r>
      <w:r w:rsidR="00D915E1">
        <w:rPr>
          <w:rFonts w:ascii="Times New Roman" w:hAnsi="Times New Roman" w:cs="Times New Roman"/>
          <w:b/>
          <w:sz w:val="20"/>
          <w:szCs w:val="20"/>
        </w:rPr>
        <w:t xml:space="preserve">30 dni od daty podpisania umowy 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 loco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3C1BB3" w:rsidRPr="00D915E1" w:rsidRDefault="00F70648" w:rsidP="00D915E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</w:t>
      </w:r>
      <w:r w:rsidR="00620CAF">
        <w:rPr>
          <w:rFonts w:ascii="Times New Roman" w:hAnsi="Times New Roman" w:cs="Times New Roman"/>
          <w:sz w:val="20"/>
          <w:szCs w:val="20"/>
        </w:rPr>
        <w:t xml:space="preserve">ca udziela na towar </w:t>
      </w:r>
      <w:r w:rsidR="00D915E1">
        <w:rPr>
          <w:rFonts w:ascii="Times New Roman" w:hAnsi="Times New Roman" w:cs="Times New Roman"/>
          <w:sz w:val="20"/>
          <w:szCs w:val="20"/>
        </w:rPr>
        <w:t>…………..(min</w:t>
      </w:r>
      <w:r w:rsidR="00620CAF">
        <w:rPr>
          <w:rFonts w:ascii="Times New Roman" w:hAnsi="Times New Roman" w:cs="Times New Roman"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 xml:space="preserve"> 24 </w:t>
      </w:r>
      <w:r w:rsidR="00D915E1">
        <w:rPr>
          <w:rFonts w:ascii="Times New Roman" w:hAnsi="Times New Roman" w:cs="Times New Roman"/>
          <w:sz w:val="20"/>
          <w:szCs w:val="20"/>
        </w:rPr>
        <w:t xml:space="preserve">) </w:t>
      </w:r>
      <w:r w:rsidRPr="008A43A9">
        <w:rPr>
          <w:rFonts w:ascii="Times New Roman" w:hAnsi="Times New Roman" w:cs="Times New Roman"/>
          <w:sz w:val="20"/>
          <w:szCs w:val="20"/>
        </w:rPr>
        <w:t>miesięcznej gwarancji.</w:t>
      </w:r>
    </w:p>
    <w:p w:rsidR="001933BC" w:rsidRPr="000E3755" w:rsidRDefault="00B57F7B" w:rsidP="00F70648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 xml:space="preserve">dmiotu umowy  - w wysokości </w:t>
      </w:r>
      <w:r w:rsidR="00B5144F">
        <w:rPr>
          <w:rFonts w:ascii="Times New Roman" w:eastAsia="Calibri" w:hAnsi="Times New Roman" w:cs="Times New Roman"/>
          <w:sz w:val="20"/>
          <w:szCs w:val="20"/>
        </w:rPr>
        <w:t>0,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każdy rozpoczęty dzień opóźn</w:t>
      </w:r>
      <w:r w:rsidR="00B5144F">
        <w:rPr>
          <w:rFonts w:ascii="Times New Roman" w:eastAsia="Calibri" w:hAnsi="Times New Roman" w:cs="Times New Roman"/>
          <w:sz w:val="20"/>
          <w:szCs w:val="20"/>
        </w:rPr>
        <w:t>ienia, , nie więcej jednak niż 1</w:t>
      </w:r>
      <w:bookmarkStart w:id="0" w:name="_GoBack"/>
      <w:bookmarkEnd w:id="0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0E3755" w:rsidRDefault="00B57F7B" w:rsidP="000E3755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027537" w:rsidRPr="00D915E1" w:rsidRDefault="00B57F7B" w:rsidP="006A52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0E3755" w:rsidRDefault="00027537" w:rsidP="000E3755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="000E3755">
        <w:rPr>
          <w:rFonts w:ascii="Times New Roman" w:eastAsia="Arial Unicode MS" w:hAnsi="Times New Roman" w:cs="Times New Roman"/>
          <w:sz w:val="20"/>
          <w:szCs w:val="20"/>
        </w:rPr>
        <w:t xml:space="preserve"> umowy.</w:t>
      </w: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70648" w:rsidRPr="00D915E1" w:rsidRDefault="00027537" w:rsidP="00D915E1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F70648" w:rsidRPr="00D915E1" w:rsidRDefault="00B57F7B" w:rsidP="00D915E1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headerReference w:type="default" r:id="rId8"/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CC" w:rsidRDefault="00070BCC" w:rsidP="007C6627">
      <w:pPr>
        <w:spacing w:after="0" w:line="240" w:lineRule="auto"/>
      </w:pPr>
      <w:r>
        <w:separator/>
      </w:r>
    </w:p>
  </w:endnote>
  <w:endnote w:type="continuationSeparator" w:id="0">
    <w:p w:rsidR="00070BCC" w:rsidRDefault="00070BCC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4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CC" w:rsidRDefault="00070BCC" w:rsidP="007C6627">
      <w:pPr>
        <w:spacing w:after="0" w:line="240" w:lineRule="auto"/>
      </w:pPr>
      <w:r>
        <w:separator/>
      </w:r>
    </w:p>
  </w:footnote>
  <w:footnote w:type="continuationSeparator" w:id="0">
    <w:p w:rsidR="00070BCC" w:rsidRDefault="00070BCC" w:rsidP="007C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E1" w:rsidRDefault="00D915E1">
    <w:pPr>
      <w:pStyle w:val="Nagwek"/>
    </w:pPr>
    <w:r w:rsidRPr="00AF771C">
      <w:rPr>
        <w:noProof/>
        <w:lang w:eastAsia="pl-PL"/>
      </w:rPr>
      <w:drawing>
        <wp:inline distT="0" distB="0" distL="0" distR="0" wp14:anchorId="1B1B3670" wp14:editId="7E043941">
          <wp:extent cx="5670550" cy="401320"/>
          <wp:effectExtent l="0" t="0" r="635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70BCC"/>
    <w:rsid w:val="00083DB0"/>
    <w:rsid w:val="000E3755"/>
    <w:rsid w:val="000F6926"/>
    <w:rsid w:val="001569D8"/>
    <w:rsid w:val="001933BC"/>
    <w:rsid w:val="00196C6A"/>
    <w:rsid w:val="001C6E65"/>
    <w:rsid w:val="001D6D18"/>
    <w:rsid w:val="00226B3C"/>
    <w:rsid w:val="002A28E0"/>
    <w:rsid w:val="00324143"/>
    <w:rsid w:val="003737F7"/>
    <w:rsid w:val="00375118"/>
    <w:rsid w:val="003A3858"/>
    <w:rsid w:val="003C1BB3"/>
    <w:rsid w:val="00424524"/>
    <w:rsid w:val="004772EF"/>
    <w:rsid w:val="004E31D2"/>
    <w:rsid w:val="00543ED7"/>
    <w:rsid w:val="005B1BCF"/>
    <w:rsid w:val="00611C04"/>
    <w:rsid w:val="00620CAF"/>
    <w:rsid w:val="00625DDB"/>
    <w:rsid w:val="00634542"/>
    <w:rsid w:val="006436CC"/>
    <w:rsid w:val="006A5291"/>
    <w:rsid w:val="006B2DDB"/>
    <w:rsid w:val="00727025"/>
    <w:rsid w:val="00773259"/>
    <w:rsid w:val="00790B94"/>
    <w:rsid w:val="007C6627"/>
    <w:rsid w:val="007D78F4"/>
    <w:rsid w:val="00832FF7"/>
    <w:rsid w:val="00857E45"/>
    <w:rsid w:val="0088287B"/>
    <w:rsid w:val="008A43A9"/>
    <w:rsid w:val="008D7470"/>
    <w:rsid w:val="0091643E"/>
    <w:rsid w:val="009928D6"/>
    <w:rsid w:val="009B2C8B"/>
    <w:rsid w:val="00A35209"/>
    <w:rsid w:val="00A5640D"/>
    <w:rsid w:val="00A63C3E"/>
    <w:rsid w:val="00B5144F"/>
    <w:rsid w:val="00B57F7B"/>
    <w:rsid w:val="00B63CE7"/>
    <w:rsid w:val="00B94F7B"/>
    <w:rsid w:val="00BC4CFD"/>
    <w:rsid w:val="00CC3D68"/>
    <w:rsid w:val="00CF64F4"/>
    <w:rsid w:val="00D77995"/>
    <w:rsid w:val="00D915E1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C1B9-B154-48B4-B739-178339E5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14</cp:revision>
  <cp:lastPrinted>2019-02-07T10:34:00Z</cp:lastPrinted>
  <dcterms:created xsi:type="dcterms:W3CDTF">2017-10-18T08:14:00Z</dcterms:created>
  <dcterms:modified xsi:type="dcterms:W3CDTF">2019-02-27T08:44:00Z</dcterms:modified>
</cp:coreProperties>
</file>